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DB" w:rsidRPr="00640E78" w:rsidRDefault="005E75DB" w:rsidP="005E75DB">
      <w:pPr>
        <w:spacing w:after="0"/>
        <w:rPr>
          <w:rFonts w:ascii="Bookman Old Style" w:hAnsi="Bookman Old Style"/>
          <w:b/>
          <w:sz w:val="36"/>
          <w:szCs w:val="24"/>
          <w:lang w:val="en-US"/>
        </w:rPr>
      </w:pPr>
      <w:r>
        <w:rPr>
          <w:rFonts w:ascii="Bookman Old Style" w:hAnsi="Bookman Old Style"/>
          <w:b/>
          <w:noProof/>
          <w:sz w:val="36"/>
          <w:szCs w:val="24"/>
          <w:lang w:val="ru-RU" w:eastAsia="ru-RU"/>
        </w:rPr>
        <w:drawing>
          <wp:inline distT="0" distB="0" distL="0" distR="0" wp14:anchorId="4D3DE0AB" wp14:editId="59E0CBDF">
            <wp:extent cx="5760720" cy="21647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rsel kimlik ENG.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164715"/>
                    </a:xfrm>
                    <a:prstGeom prst="rect">
                      <a:avLst/>
                    </a:prstGeom>
                  </pic:spPr>
                </pic:pic>
              </a:graphicData>
            </a:graphic>
          </wp:inline>
        </w:drawing>
      </w:r>
    </w:p>
    <w:p w:rsidR="005E75DB" w:rsidRDefault="005E75DB" w:rsidP="005E75DB">
      <w:pPr>
        <w:spacing w:after="0"/>
        <w:rPr>
          <w:rFonts w:ascii="Bookman Old Style" w:hAnsi="Bookman Old Style"/>
          <w:b/>
          <w:color w:val="000000" w:themeColor="text1"/>
          <w:sz w:val="32"/>
          <w:szCs w:val="24"/>
          <w:lang w:val="en-US"/>
        </w:rPr>
      </w:pPr>
      <w:r>
        <w:rPr>
          <w:rFonts w:ascii="Bookman Old Style" w:hAnsi="Bookman Old Style"/>
          <w:b/>
          <w:color w:val="000000" w:themeColor="text1"/>
          <w:sz w:val="32"/>
          <w:szCs w:val="24"/>
          <w:lang w:val="en-US"/>
        </w:rPr>
        <w:t>MEVLANA EXCHANGE PROGRAM ANNOUNCEMENT</w:t>
      </w:r>
    </w:p>
    <w:p w:rsidR="005E75DB" w:rsidRDefault="005E75DB" w:rsidP="005E75DB">
      <w:pPr>
        <w:spacing w:after="0" w:line="240" w:lineRule="auto"/>
        <w:outlineLvl w:val="1"/>
        <w:rPr>
          <w:rFonts w:ascii="Bookman Old Style" w:eastAsia="Times New Roman" w:hAnsi="Bookman Old Style" w:cs="Times New Roman"/>
          <w:b/>
          <w:bCs/>
          <w:color w:val="000000" w:themeColor="text1"/>
          <w:u w:val="single"/>
          <w:lang w:val="en-US"/>
        </w:rPr>
      </w:pPr>
      <w:r w:rsidRPr="007F0161">
        <w:rPr>
          <w:rFonts w:ascii="Bookman Old Style" w:eastAsia="Times New Roman" w:hAnsi="Bookman Old Style" w:cs="Times New Roman"/>
          <w:b/>
          <w:bCs/>
          <w:color w:val="000000" w:themeColor="text1"/>
          <w:u w:val="single"/>
          <w:lang w:val="en-US"/>
        </w:rPr>
        <w:t xml:space="preserve">General Information </w:t>
      </w:r>
      <w:proofErr w:type="gramStart"/>
      <w:r w:rsidRPr="007F0161">
        <w:rPr>
          <w:rFonts w:ascii="Bookman Old Style" w:eastAsia="Times New Roman" w:hAnsi="Bookman Old Style" w:cs="Times New Roman"/>
          <w:b/>
          <w:bCs/>
          <w:color w:val="000000" w:themeColor="text1"/>
          <w:u w:val="single"/>
          <w:lang w:val="en-US"/>
        </w:rPr>
        <w:t>About</w:t>
      </w:r>
      <w:proofErr w:type="gramEnd"/>
      <w:r>
        <w:rPr>
          <w:rFonts w:ascii="Bookman Old Style" w:eastAsia="Times New Roman" w:hAnsi="Bookman Old Style" w:cs="Times New Roman"/>
          <w:b/>
          <w:bCs/>
          <w:color w:val="000000" w:themeColor="text1"/>
          <w:u w:val="single"/>
          <w:lang w:val="en-US"/>
        </w:rPr>
        <w:t xml:space="preserve"> </w:t>
      </w:r>
      <w:proofErr w:type="spellStart"/>
      <w:r w:rsidRPr="007F0161">
        <w:rPr>
          <w:rFonts w:ascii="Bookman Old Style" w:eastAsia="Times New Roman" w:hAnsi="Bookman Old Style" w:cs="Times New Roman"/>
          <w:b/>
          <w:bCs/>
          <w:color w:val="000000" w:themeColor="text1"/>
          <w:u w:val="single"/>
          <w:lang w:val="en-US"/>
        </w:rPr>
        <w:t>Mevlana</w:t>
      </w:r>
      <w:proofErr w:type="spellEnd"/>
      <w:r w:rsidRPr="007F0161">
        <w:rPr>
          <w:rFonts w:ascii="Bookman Old Style" w:eastAsia="Times New Roman" w:hAnsi="Bookman Old Style" w:cs="Times New Roman"/>
          <w:b/>
          <w:bCs/>
          <w:color w:val="000000" w:themeColor="text1"/>
          <w:u w:val="single"/>
          <w:lang w:val="en-US"/>
        </w:rPr>
        <w:t xml:space="preserve"> Exchange Program</w:t>
      </w:r>
    </w:p>
    <w:p w:rsidR="005E75DB" w:rsidRPr="007F0161" w:rsidRDefault="005E75DB" w:rsidP="005E75DB">
      <w:pPr>
        <w:spacing w:after="0" w:line="240" w:lineRule="auto"/>
        <w:outlineLvl w:val="1"/>
        <w:rPr>
          <w:rFonts w:ascii="Bookman Old Style" w:eastAsia="Times New Roman" w:hAnsi="Bookman Old Style" w:cs="Times New Roman"/>
          <w:b/>
          <w:bCs/>
          <w:color w:val="000000" w:themeColor="text1"/>
          <w:u w:val="single"/>
          <w:lang w:val="en-US"/>
        </w:rPr>
      </w:pPr>
    </w:p>
    <w:p w:rsidR="005E75DB" w:rsidRPr="007F0161" w:rsidRDefault="005E75DB" w:rsidP="005E75DB">
      <w:pPr>
        <w:pStyle w:val="a3"/>
        <w:numPr>
          <w:ilvl w:val="0"/>
          <w:numId w:val="3"/>
        </w:numPr>
        <w:spacing w:before="0" w:beforeAutospacing="0" w:after="120" w:afterAutospacing="0"/>
        <w:jc w:val="both"/>
        <w:rPr>
          <w:rFonts w:ascii="Bookman Old Style" w:hAnsi="Bookman Old Style"/>
          <w:color w:val="000000" w:themeColor="text1"/>
          <w:sz w:val="22"/>
          <w:szCs w:val="22"/>
          <w:lang w:val="en-US"/>
        </w:rPr>
      </w:pPr>
      <w:proofErr w:type="spellStart"/>
      <w:r w:rsidRPr="007F0161">
        <w:rPr>
          <w:rFonts w:ascii="Bookman Old Style" w:hAnsi="Bookman Old Style"/>
          <w:color w:val="000000" w:themeColor="text1"/>
          <w:sz w:val="22"/>
          <w:szCs w:val="22"/>
          <w:lang w:val="en-US"/>
        </w:rPr>
        <w:t>Mevlana</w:t>
      </w:r>
      <w:proofErr w:type="spellEnd"/>
      <w:r w:rsidRPr="007F0161">
        <w:rPr>
          <w:rFonts w:ascii="Bookman Old Style" w:hAnsi="Bookman Old Style"/>
          <w:color w:val="000000" w:themeColor="text1"/>
          <w:sz w:val="22"/>
          <w:szCs w:val="22"/>
          <w:lang w:val="en-US"/>
        </w:rPr>
        <w:t xml:space="preserve"> Exchange Program is a program which aims the exchange of students and academic staff between the Turkish higher education institutions and higher education institutions of other countries without any geographical constraint.  </w:t>
      </w:r>
    </w:p>
    <w:p w:rsidR="005E75DB" w:rsidRPr="007F0161" w:rsidRDefault="005E75DB" w:rsidP="005E75DB">
      <w:pPr>
        <w:pStyle w:val="a3"/>
        <w:numPr>
          <w:ilvl w:val="0"/>
          <w:numId w:val="3"/>
        </w:numPr>
        <w:spacing w:before="0" w:beforeAutospacing="0" w:after="120" w:afterAutospacing="0"/>
        <w:jc w:val="both"/>
        <w:rPr>
          <w:rFonts w:ascii="Bookman Old Style" w:hAnsi="Bookman Old Style"/>
          <w:color w:val="000000" w:themeColor="text1"/>
          <w:sz w:val="22"/>
          <w:szCs w:val="22"/>
          <w:lang w:val="en-US"/>
        </w:rPr>
      </w:pPr>
      <w:r w:rsidRPr="007F0161">
        <w:rPr>
          <w:rFonts w:ascii="Bookman Old Style" w:hAnsi="Bookman Old Style"/>
          <w:color w:val="000000" w:themeColor="text1"/>
          <w:sz w:val="22"/>
          <w:szCs w:val="22"/>
          <w:lang w:val="en-US"/>
        </w:rPr>
        <w:t>Students may study abroad for one (minimum) or two (maximum) terms and academic staff may lecture abroad from two weeks (minimum) to three months (maximum). Accordingly, students and academic staff from any country may benefit from this program being hosted by Turkish higher education institutions in order to study or lecture.</w:t>
      </w:r>
    </w:p>
    <w:p w:rsidR="005E75DB" w:rsidRPr="007F0161" w:rsidRDefault="005E75DB" w:rsidP="005E75DB">
      <w:pPr>
        <w:pStyle w:val="a3"/>
        <w:numPr>
          <w:ilvl w:val="0"/>
          <w:numId w:val="3"/>
        </w:numPr>
        <w:spacing w:before="0" w:beforeAutospacing="0" w:after="120" w:afterAutospacing="0"/>
        <w:jc w:val="both"/>
        <w:rPr>
          <w:rFonts w:ascii="Bookman Old Style" w:hAnsi="Bookman Old Style"/>
          <w:color w:val="000000" w:themeColor="text1"/>
          <w:sz w:val="22"/>
          <w:szCs w:val="22"/>
          <w:lang w:val="en-US"/>
        </w:rPr>
      </w:pPr>
      <w:r w:rsidRPr="007F0161">
        <w:rPr>
          <w:rFonts w:ascii="Bookman Old Style" w:hAnsi="Bookman Old Style"/>
          <w:color w:val="000000" w:themeColor="text1"/>
          <w:sz w:val="22"/>
          <w:szCs w:val="22"/>
          <w:lang w:val="en-US"/>
        </w:rPr>
        <w:t>Students do not pay any tuition fees to the host institution during the program, but they continue to pay the obligatory tuition fees to their home institutions. They do not pay any extra fee to the host institution within the scope of the exchange program.</w:t>
      </w:r>
    </w:p>
    <w:p w:rsidR="005E75DB" w:rsidRPr="007F0161" w:rsidRDefault="005E75DB" w:rsidP="005E75DB">
      <w:pPr>
        <w:pStyle w:val="a4"/>
        <w:numPr>
          <w:ilvl w:val="0"/>
          <w:numId w:val="3"/>
        </w:numPr>
        <w:spacing w:after="120" w:line="240" w:lineRule="auto"/>
        <w:ind w:left="714" w:hanging="357"/>
        <w:jc w:val="both"/>
        <w:rPr>
          <w:rFonts w:ascii="Bookman Old Style" w:hAnsi="Bookman Old Style"/>
          <w:color w:val="000000" w:themeColor="text1"/>
          <w:lang w:val="en-US"/>
        </w:rPr>
      </w:pPr>
      <w:r w:rsidRPr="007F0161">
        <w:rPr>
          <w:rFonts w:ascii="Bookman Old Style" w:hAnsi="Bookman Old Style"/>
          <w:color w:val="000000" w:themeColor="text1"/>
          <w:lang w:val="en-US"/>
        </w:rPr>
        <w:t>As the course(s) to be taken in the host institution are officially agreed to be counted in advance within the Learning Protocol, the students do not repeat any courses/semesters when they return.</w:t>
      </w:r>
    </w:p>
    <w:p w:rsidR="005E75DB" w:rsidRPr="007F0161" w:rsidRDefault="005E75DB" w:rsidP="005E75DB">
      <w:pPr>
        <w:pStyle w:val="a3"/>
        <w:numPr>
          <w:ilvl w:val="0"/>
          <w:numId w:val="3"/>
        </w:numPr>
        <w:spacing w:before="0" w:beforeAutospacing="0" w:after="120" w:afterAutospacing="0"/>
        <w:jc w:val="both"/>
        <w:rPr>
          <w:rFonts w:ascii="Bookman Old Style" w:hAnsi="Bookman Old Style"/>
          <w:color w:val="000000" w:themeColor="text1"/>
          <w:sz w:val="22"/>
          <w:szCs w:val="22"/>
          <w:lang w:val="en-US"/>
        </w:rPr>
      </w:pPr>
      <w:proofErr w:type="spellStart"/>
      <w:r w:rsidRPr="007F0161">
        <w:rPr>
          <w:rFonts w:ascii="Bookman Old Style" w:hAnsi="Bookman Old Style"/>
          <w:color w:val="000000" w:themeColor="text1"/>
          <w:sz w:val="22"/>
          <w:szCs w:val="22"/>
          <w:lang w:val="en-US"/>
        </w:rPr>
        <w:t>Mevlana</w:t>
      </w:r>
      <w:proofErr w:type="spellEnd"/>
      <w:r w:rsidRPr="007F0161">
        <w:rPr>
          <w:rFonts w:ascii="Bookman Old Style" w:hAnsi="Bookman Old Style"/>
          <w:color w:val="000000" w:themeColor="text1"/>
          <w:sz w:val="22"/>
          <w:szCs w:val="22"/>
          <w:lang w:val="en-US"/>
        </w:rPr>
        <w:t xml:space="preserve"> Exchange Program students continue to take their other scholarships and grants in their home countries and they have to do registration in their home institutions. </w:t>
      </w:r>
    </w:p>
    <w:p w:rsidR="005E75DB" w:rsidRPr="007F0161" w:rsidRDefault="005E75DB" w:rsidP="005E75DB">
      <w:pPr>
        <w:pStyle w:val="a3"/>
        <w:numPr>
          <w:ilvl w:val="0"/>
          <w:numId w:val="3"/>
        </w:numPr>
        <w:spacing w:before="0" w:beforeAutospacing="0" w:after="120" w:afterAutospacing="0"/>
        <w:jc w:val="both"/>
        <w:rPr>
          <w:rFonts w:ascii="Bookman Old Style" w:hAnsi="Bookman Old Style"/>
          <w:color w:val="000000" w:themeColor="text1"/>
          <w:sz w:val="22"/>
          <w:szCs w:val="22"/>
          <w:lang w:val="en-US"/>
        </w:rPr>
      </w:pPr>
      <w:r w:rsidRPr="009638A3">
        <w:rPr>
          <w:rFonts w:ascii="Bookman Old Style" w:hAnsi="Bookman Old Style"/>
          <w:color w:val="000000" w:themeColor="text1"/>
          <w:sz w:val="22"/>
          <w:szCs w:val="22"/>
          <w:lang w:val="en-US"/>
        </w:rPr>
        <w:t xml:space="preserve">The scholarship amount to be paid to the </w:t>
      </w:r>
      <w:proofErr w:type="spellStart"/>
      <w:r w:rsidRPr="009638A3">
        <w:rPr>
          <w:rFonts w:ascii="Bookman Old Style" w:hAnsi="Bookman Old Style"/>
          <w:color w:val="000000" w:themeColor="text1"/>
          <w:sz w:val="22"/>
          <w:szCs w:val="22"/>
          <w:lang w:val="en-US"/>
        </w:rPr>
        <w:t>Mevlana</w:t>
      </w:r>
      <w:proofErr w:type="spellEnd"/>
      <w:r w:rsidRPr="009638A3">
        <w:rPr>
          <w:rFonts w:ascii="Bookman Old Style" w:hAnsi="Bookman Old Style"/>
          <w:color w:val="000000" w:themeColor="text1"/>
          <w:sz w:val="22"/>
          <w:szCs w:val="22"/>
          <w:lang w:val="en-US"/>
        </w:rPr>
        <w:t xml:space="preserve"> Exchange students is determined by Council of Higher Education Executive Board. </w:t>
      </w:r>
      <w:r w:rsidRPr="007F0161">
        <w:rPr>
          <w:rFonts w:ascii="Bookman Old Style" w:hAnsi="Bookman Old Style"/>
          <w:b/>
          <w:color w:val="000000" w:themeColor="text1"/>
          <w:sz w:val="22"/>
          <w:szCs w:val="22"/>
          <w:lang w:val="en-US"/>
        </w:rPr>
        <w:t>FOR 201</w:t>
      </w:r>
      <w:r>
        <w:rPr>
          <w:rFonts w:ascii="Bookman Old Style" w:hAnsi="Bookman Old Style"/>
          <w:b/>
          <w:color w:val="000000" w:themeColor="text1"/>
          <w:sz w:val="22"/>
          <w:szCs w:val="22"/>
          <w:lang w:val="en-US"/>
        </w:rPr>
        <w:t>9-2020</w:t>
      </w:r>
      <w:r w:rsidRPr="007F0161">
        <w:rPr>
          <w:rFonts w:ascii="Bookman Old Style" w:hAnsi="Bookman Old Style"/>
          <w:b/>
          <w:color w:val="000000" w:themeColor="text1"/>
          <w:sz w:val="22"/>
          <w:szCs w:val="22"/>
          <w:lang w:val="en-US"/>
        </w:rPr>
        <w:t xml:space="preserve"> ACADEMIC YEAR, THE AMOUNT OF SCHOLARSHIP FOR STUDENTS COMING TO TURKEY IS </w:t>
      </w:r>
      <w:r>
        <w:rPr>
          <w:rFonts w:ascii="Bookman Old Style" w:hAnsi="Bookman Old Style"/>
          <w:b/>
          <w:color w:val="000000" w:themeColor="text1"/>
          <w:sz w:val="22"/>
          <w:szCs w:val="22"/>
          <w:lang w:val="en-US"/>
        </w:rPr>
        <w:t>1200</w:t>
      </w:r>
      <w:r w:rsidRPr="007F0161">
        <w:rPr>
          <w:rFonts w:ascii="Bookman Old Style" w:hAnsi="Bookman Old Style"/>
          <w:b/>
          <w:color w:val="000000" w:themeColor="text1"/>
          <w:sz w:val="22"/>
          <w:szCs w:val="22"/>
          <w:lang w:val="en-US"/>
        </w:rPr>
        <w:t xml:space="preserve"> TL. PER MONTH.</w:t>
      </w:r>
    </w:p>
    <w:p w:rsidR="005E75DB" w:rsidRPr="009638A3" w:rsidRDefault="005E75DB" w:rsidP="005E75DB">
      <w:pPr>
        <w:pStyle w:val="a3"/>
        <w:numPr>
          <w:ilvl w:val="0"/>
          <w:numId w:val="3"/>
        </w:numPr>
        <w:spacing w:before="0" w:beforeAutospacing="0" w:after="120" w:afterAutospacing="0"/>
        <w:jc w:val="both"/>
        <w:rPr>
          <w:rFonts w:ascii="Bookman Old Style" w:hAnsi="Bookman Old Style"/>
          <w:color w:val="000000" w:themeColor="text1"/>
          <w:sz w:val="22"/>
          <w:szCs w:val="22"/>
          <w:lang w:val="en-US"/>
        </w:rPr>
      </w:pPr>
      <w:r w:rsidRPr="009638A3">
        <w:rPr>
          <w:rFonts w:ascii="Bookman Old Style" w:hAnsi="Bookman Old Style"/>
          <w:color w:val="000000" w:themeColor="text1"/>
          <w:lang w:val="en-US"/>
        </w:rPr>
        <w:t xml:space="preserve">In terms of the scholarships that will be paid to the students, </w:t>
      </w:r>
      <w:r w:rsidRPr="009638A3">
        <w:rPr>
          <w:rFonts w:ascii="Bookman Old Style" w:hAnsi="Bookman Old Style"/>
          <w:b/>
          <w:color w:val="000000" w:themeColor="text1"/>
          <w:lang w:val="en-US"/>
        </w:rPr>
        <w:t>80%</w:t>
      </w:r>
      <w:r w:rsidRPr="009638A3">
        <w:rPr>
          <w:rFonts w:ascii="Bookman Old Style" w:hAnsi="Bookman Old Style"/>
          <w:color w:val="000000" w:themeColor="text1"/>
          <w:lang w:val="en-US"/>
        </w:rPr>
        <w:t xml:space="preserve"> of the scholarship amount is </w:t>
      </w:r>
      <w:r>
        <w:rPr>
          <w:rFonts w:ascii="Bookman Old Style" w:hAnsi="Bookman Old Style"/>
          <w:b/>
          <w:color w:val="000000" w:themeColor="text1"/>
          <w:lang w:val="en-US"/>
        </w:rPr>
        <w:t>3840</w:t>
      </w:r>
      <w:r w:rsidRPr="009638A3">
        <w:rPr>
          <w:rFonts w:ascii="Bookman Old Style" w:hAnsi="Bookman Old Style"/>
          <w:b/>
          <w:color w:val="000000" w:themeColor="text1"/>
          <w:lang w:val="en-US"/>
        </w:rPr>
        <w:t xml:space="preserve"> TL for four months</w:t>
      </w:r>
      <w:r w:rsidRPr="009638A3">
        <w:rPr>
          <w:rFonts w:ascii="Bookman Old Style" w:hAnsi="Bookman Old Style"/>
          <w:color w:val="000000" w:themeColor="text1"/>
          <w:lang w:val="en-US"/>
        </w:rPr>
        <w:t>.</w:t>
      </w:r>
      <w:r>
        <w:rPr>
          <w:rFonts w:ascii="Bookman Old Style" w:hAnsi="Bookman Old Style"/>
          <w:color w:val="000000" w:themeColor="text1"/>
          <w:lang w:val="en-US"/>
        </w:rPr>
        <w:t xml:space="preserve"> Payment will be done monthly.</w:t>
      </w:r>
      <w:r w:rsidRPr="009638A3">
        <w:rPr>
          <w:rFonts w:ascii="Bookman Old Style" w:hAnsi="Bookman Old Style"/>
          <w:color w:val="000000" w:themeColor="text1"/>
          <w:lang w:val="en-US"/>
        </w:rPr>
        <w:t xml:space="preserve"> For the student's remaining grant payment, the ratio of total credits of the succeeded courses to the courses that the student is obliged to take as obligatory courses will be considered.</w:t>
      </w:r>
    </w:p>
    <w:p w:rsidR="005E75DB" w:rsidRPr="00937735" w:rsidRDefault="005E75DB" w:rsidP="005E75DB">
      <w:pPr>
        <w:pStyle w:val="a3"/>
        <w:numPr>
          <w:ilvl w:val="0"/>
          <w:numId w:val="3"/>
        </w:numPr>
        <w:spacing w:before="0" w:beforeAutospacing="0" w:after="120" w:afterAutospacing="0"/>
        <w:jc w:val="both"/>
        <w:outlineLvl w:val="1"/>
        <w:rPr>
          <w:rFonts w:ascii="Bookman Old Style" w:hAnsi="Bookman Old Style"/>
          <w:color w:val="000000" w:themeColor="text1"/>
          <w:sz w:val="22"/>
          <w:szCs w:val="22"/>
          <w:lang w:val="en-US"/>
        </w:rPr>
      </w:pPr>
      <w:r w:rsidRPr="009638A3">
        <w:rPr>
          <w:rFonts w:ascii="Bookman Old Style" w:hAnsi="Bookman Old Style"/>
          <w:color w:val="000000" w:themeColor="text1"/>
          <w:sz w:val="22"/>
          <w:szCs w:val="22"/>
          <w:lang w:val="en-US"/>
        </w:rPr>
        <w:t xml:space="preserve">Within the scope of </w:t>
      </w:r>
      <w:proofErr w:type="spellStart"/>
      <w:r w:rsidRPr="009638A3">
        <w:rPr>
          <w:rFonts w:ascii="Bookman Old Style" w:hAnsi="Bookman Old Style"/>
          <w:color w:val="000000" w:themeColor="text1"/>
          <w:sz w:val="22"/>
          <w:szCs w:val="22"/>
          <w:lang w:val="en-US"/>
        </w:rPr>
        <w:t>Mevlana</w:t>
      </w:r>
      <w:proofErr w:type="spellEnd"/>
      <w:r w:rsidRPr="009638A3">
        <w:rPr>
          <w:rFonts w:ascii="Bookman Old Style" w:hAnsi="Bookman Old Style"/>
          <w:color w:val="000000" w:themeColor="text1"/>
          <w:sz w:val="22"/>
          <w:szCs w:val="22"/>
          <w:lang w:val="en-US"/>
        </w:rPr>
        <w:t xml:space="preserve"> Exchange Program, travel allowance stated in the Travel Expense Law no.6245 may be paid to incoming and outgoing academic staff </w:t>
      </w:r>
      <w:r w:rsidRPr="007F0161">
        <w:rPr>
          <w:rFonts w:ascii="Bookman Old Style" w:hAnsi="Bookman Old Style"/>
          <w:b/>
          <w:color w:val="000000" w:themeColor="text1"/>
          <w:sz w:val="22"/>
          <w:szCs w:val="22"/>
          <w:lang w:val="en-US"/>
        </w:rPr>
        <w:t>(MAXIMUM AMOUNT OF TRAVEL</w:t>
      </w:r>
      <w:r w:rsidR="009310E2">
        <w:rPr>
          <w:rFonts w:ascii="Bookman Old Style" w:hAnsi="Bookman Old Style"/>
          <w:b/>
          <w:color w:val="000000" w:themeColor="text1"/>
          <w:sz w:val="22"/>
          <w:szCs w:val="22"/>
          <w:lang w:val="en-US"/>
        </w:rPr>
        <w:t xml:space="preserve"> ALLOWANCE TO TURKEY IS 35</w:t>
      </w:r>
      <w:r>
        <w:rPr>
          <w:rFonts w:ascii="Bookman Old Style" w:hAnsi="Bookman Old Style"/>
          <w:b/>
          <w:color w:val="000000" w:themeColor="text1"/>
          <w:sz w:val="22"/>
          <w:szCs w:val="22"/>
          <w:lang w:val="en-US"/>
        </w:rPr>
        <w:t>00 TL</w:t>
      </w:r>
      <w:r w:rsidRPr="007F0161">
        <w:rPr>
          <w:rFonts w:ascii="Bookman Old Style" w:hAnsi="Bookman Old Style"/>
          <w:b/>
          <w:color w:val="000000" w:themeColor="text1"/>
          <w:sz w:val="22"/>
          <w:szCs w:val="22"/>
          <w:lang w:val="en-US"/>
        </w:rPr>
        <w:t xml:space="preserve">, DAILY SUBSISTANCE IN </w:t>
      </w:r>
      <w:r>
        <w:rPr>
          <w:rFonts w:ascii="Bookman Old Style" w:hAnsi="Bookman Old Style"/>
          <w:b/>
          <w:color w:val="000000" w:themeColor="text1"/>
          <w:sz w:val="22"/>
          <w:szCs w:val="22"/>
          <w:lang w:val="en-US"/>
        </w:rPr>
        <w:t xml:space="preserve">TURKEY IS 50 TL for </w:t>
      </w:r>
      <w:r>
        <w:rPr>
          <w:rFonts w:ascii="Bookman Old Style" w:hAnsi="Bookman Old Style"/>
          <w:b/>
          <w:color w:val="000000" w:themeColor="text1"/>
          <w:sz w:val="22"/>
          <w:szCs w:val="22"/>
          <w:lang w:val="en-US"/>
        </w:rPr>
        <w:lastRenderedPageBreak/>
        <w:t xml:space="preserve">Professors, </w:t>
      </w:r>
      <w:r w:rsidRPr="007F0161">
        <w:rPr>
          <w:rFonts w:ascii="Bookman Old Style" w:hAnsi="Bookman Old Style"/>
          <w:b/>
          <w:color w:val="000000" w:themeColor="text1"/>
          <w:sz w:val="22"/>
          <w:szCs w:val="22"/>
          <w:lang w:val="en-US"/>
        </w:rPr>
        <w:t>Associate Profes</w:t>
      </w:r>
      <w:r>
        <w:rPr>
          <w:rFonts w:ascii="Bookman Old Style" w:hAnsi="Bookman Old Style"/>
          <w:b/>
          <w:color w:val="000000" w:themeColor="text1"/>
          <w:sz w:val="22"/>
          <w:szCs w:val="22"/>
          <w:lang w:val="en-US"/>
        </w:rPr>
        <w:t xml:space="preserve">sors, </w:t>
      </w:r>
      <w:r w:rsidRPr="007F0161">
        <w:rPr>
          <w:rFonts w:ascii="Bookman Old Style" w:hAnsi="Bookman Old Style"/>
          <w:b/>
          <w:color w:val="000000" w:themeColor="text1"/>
          <w:sz w:val="22"/>
          <w:szCs w:val="22"/>
          <w:lang w:val="en-US"/>
        </w:rPr>
        <w:t>Assistant Professors and 40 TL for other academic staff)</w:t>
      </w:r>
    </w:p>
    <w:p w:rsidR="005E75DB" w:rsidRPr="009638A3" w:rsidRDefault="005E75DB" w:rsidP="005E75DB">
      <w:pPr>
        <w:pStyle w:val="a3"/>
        <w:numPr>
          <w:ilvl w:val="0"/>
          <w:numId w:val="3"/>
        </w:numPr>
        <w:spacing w:before="0" w:beforeAutospacing="0" w:after="120" w:afterAutospacing="0"/>
        <w:jc w:val="both"/>
        <w:outlineLvl w:val="1"/>
        <w:rPr>
          <w:rFonts w:ascii="Bookman Old Style" w:hAnsi="Bookman Old Style"/>
          <w:b/>
          <w:bCs/>
          <w:color w:val="000000" w:themeColor="text1"/>
          <w:sz w:val="22"/>
          <w:szCs w:val="22"/>
          <w:u w:val="single"/>
          <w:lang w:val="en-US"/>
        </w:rPr>
      </w:pPr>
      <w:r w:rsidRPr="009638A3">
        <w:rPr>
          <w:rFonts w:ascii="Bookman Old Style" w:hAnsi="Bookman Old Style"/>
          <w:color w:val="000000" w:themeColor="text1"/>
          <w:sz w:val="22"/>
          <w:szCs w:val="22"/>
          <w:lang w:val="en-US"/>
        </w:rPr>
        <w:t>For detailed information please visit:</w:t>
      </w:r>
      <w:r w:rsidRPr="009638A3">
        <w:rPr>
          <w:rFonts w:ascii="Bookman Old Style" w:hAnsi="Bookman Old Style"/>
          <w:b/>
          <w:color w:val="000000" w:themeColor="text1"/>
          <w:sz w:val="22"/>
          <w:szCs w:val="22"/>
          <w:u w:val="single"/>
          <w:lang w:val="en-US"/>
        </w:rPr>
        <w:t xml:space="preserve"> mevlana.yok.gov.tr</w:t>
      </w:r>
    </w:p>
    <w:p w:rsidR="005E75DB" w:rsidRPr="009638A3" w:rsidRDefault="005E75DB" w:rsidP="005E75DB">
      <w:pPr>
        <w:pStyle w:val="a3"/>
        <w:spacing w:before="0" w:beforeAutospacing="0" w:after="120" w:afterAutospacing="0"/>
        <w:jc w:val="both"/>
        <w:outlineLvl w:val="1"/>
        <w:rPr>
          <w:rFonts w:ascii="Bookman Old Style" w:hAnsi="Bookman Old Style"/>
          <w:b/>
          <w:bCs/>
          <w:color w:val="000000" w:themeColor="text1"/>
          <w:sz w:val="22"/>
          <w:szCs w:val="22"/>
          <w:lang w:val="en-US"/>
        </w:rPr>
      </w:pPr>
      <w:r w:rsidRPr="009638A3">
        <w:rPr>
          <w:rFonts w:ascii="Bookman Old Style" w:hAnsi="Bookman Old Style"/>
          <w:b/>
          <w:bCs/>
          <w:color w:val="000000" w:themeColor="text1"/>
          <w:szCs w:val="22"/>
          <w:lang w:val="en-US"/>
        </w:rPr>
        <w:t xml:space="preserve">Conditions to Apply to </w:t>
      </w:r>
      <w:proofErr w:type="spellStart"/>
      <w:r w:rsidRPr="009638A3">
        <w:rPr>
          <w:rFonts w:ascii="Bookman Old Style" w:hAnsi="Bookman Old Style"/>
          <w:b/>
          <w:bCs/>
          <w:color w:val="000000" w:themeColor="text1"/>
          <w:szCs w:val="22"/>
          <w:lang w:val="en-US"/>
        </w:rPr>
        <w:t>Mevlana</w:t>
      </w:r>
      <w:proofErr w:type="spellEnd"/>
      <w:r w:rsidRPr="009638A3">
        <w:rPr>
          <w:rFonts w:ascii="Bookman Old Style" w:hAnsi="Bookman Old Style"/>
          <w:b/>
          <w:bCs/>
          <w:color w:val="000000" w:themeColor="text1"/>
          <w:szCs w:val="22"/>
          <w:lang w:val="en-US"/>
        </w:rPr>
        <w:t xml:space="preserve"> Exchange Program</w:t>
      </w:r>
    </w:p>
    <w:p w:rsidR="005E75DB" w:rsidRDefault="005E75DB" w:rsidP="005E75DB">
      <w:pPr>
        <w:spacing w:after="120" w:line="240" w:lineRule="auto"/>
        <w:jc w:val="both"/>
        <w:outlineLvl w:val="1"/>
        <w:rPr>
          <w:rFonts w:ascii="Bookman Old Style" w:eastAsia="Times New Roman" w:hAnsi="Bookman Old Style" w:cs="Times New Roman"/>
          <w:b/>
          <w:bCs/>
          <w:i/>
          <w:color w:val="000000" w:themeColor="text1"/>
          <w:sz w:val="24"/>
          <w:lang w:val="en-US"/>
        </w:rPr>
      </w:pPr>
      <w:r>
        <w:rPr>
          <w:rFonts w:ascii="Bookman Old Style" w:eastAsia="Times New Roman" w:hAnsi="Bookman Old Style" w:cs="Times New Roman"/>
          <w:b/>
          <w:bCs/>
          <w:i/>
          <w:color w:val="000000" w:themeColor="text1"/>
          <w:sz w:val="24"/>
          <w:lang w:val="en-US"/>
        </w:rPr>
        <w:t>Students:</w:t>
      </w:r>
    </w:p>
    <w:p w:rsidR="005E75DB" w:rsidRDefault="005E75DB" w:rsidP="005E75DB">
      <w:pPr>
        <w:pStyle w:val="a4"/>
        <w:numPr>
          <w:ilvl w:val="0"/>
          <w:numId w:val="4"/>
        </w:numPr>
        <w:spacing w:before="100" w:beforeAutospacing="1" w:after="120" w:line="240" w:lineRule="auto"/>
        <w:ind w:left="0"/>
        <w:jc w:val="both"/>
        <w:outlineLvl w:val="1"/>
        <w:rPr>
          <w:rFonts w:ascii="Bookman Old Style" w:eastAsia="Times New Roman" w:hAnsi="Bookman Old Style" w:cs="Times New Roman"/>
          <w:bCs/>
          <w:color w:val="000000" w:themeColor="text1"/>
          <w:sz w:val="24"/>
          <w:lang w:val="en-US"/>
        </w:rPr>
      </w:pPr>
      <w:r>
        <w:rPr>
          <w:rFonts w:ascii="Bookman Old Style" w:hAnsi="Bookman Old Style"/>
          <w:bCs/>
          <w:color w:val="000000" w:themeColor="text1"/>
          <w:lang w:val="en-US"/>
        </w:rPr>
        <w:t>To be a student in the departments stated in the table below</w:t>
      </w:r>
    </w:p>
    <w:p w:rsidR="005E75DB" w:rsidRDefault="005E75DB" w:rsidP="005E75DB">
      <w:pPr>
        <w:pStyle w:val="a4"/>
        <w:numPr>
          <w:ilvl w:val="0"/>
          <w:numId w:val="4"/>
        </w:numPr>
        <w:spacing w:before="100" w:beforeAutospacing="1" w:after="120" w:line="240" w:lineRule="auto"/>
        <w:ind w:left="0"/>
        <w:jc w:val="both"/>
        <w:outlineLvl w:val="1"/>
        <w:rPr>
          <w:rFonts w:ascii="Bookman Old Style" w:hAnsi="Bookman Old Style"/>
          <w:bCs/>
          <w:color w:val="000000" w:themeColor="text1"/>
          <w:lang w:val="en-US"/>
        </w:rPr>
      </w:pPr>
      <w:r>
        <w:rPr>
          <w:rFonts w:ascii="Bookman Old Style" w:hAnsi="Bookman Old Style"/>
          <w:bCs/>
          <w:color w:val="000000" w:themeColor="text1"/>
          <w:lang w:val="en-US"/>
        </w:rPr>
        <w:t xml:space="preserve">For undergraduate students, having minimum GPA 2,5/4,00 </w:t>
      </w:r>
    </w:p>
    <w:p w:rsidR="005E75DB" w:rsidRDefault="005E75DB" w:rsidP="005E75DB">
      <w:pPr>
        <w:pStyle w:val="a4"/>
        <w:numPr>
          <w:ilvl w:val="0"/>
          <w:numId w:val="4"/>
        </w:numPr>
        <w:spacing w:before="100" w:beforeAutospacing="1" w:after="120" w:line="240" w:lineRule="auto"/>
        <w:ind w:left="0"/>
        <w:jc w:val="both"/>
        <w:outlineLvl w:val="1"/>
        <w:rPr>
          <w:rFonts w:ascii="Bookman Old Style" w:hAnsi="Bookman Old Style"/>
          <w:bCs/>
          <w:color w:val="000000" w:themeColor="text1"/>
          <w:lang w:val="en-US"/>
        </w:rPr>
      </w:pPr>
      <w:r>
        <w:rPr>
          <w:rFonts w:ascii="Bookman Old Style" w:hAnsi="Bookman Old Style"/>
          <w:bCs/>
          <w:color w:val="000000" w:themeColor="text1"/>
          <w:lang w:val="en-US"/>
        </w:rPr>
        <w:t xml:space="preserve">For graduate students, having minimum GPA 3,00/4,00 </w:t>
      </w:r>
    </w:p>
    <w:p w:rsidR="005E75DB" w:rsidRDefault="005E75DB" w:rsidP="005E75DB">
      <w:pPr>
        <w:pStyle w:val="a4"/>
        <w:numPr>
          <w:ilvl w:val="0"/>
          <w:numId w:val="4"/>
        </w:numPr>
        <w:spacing w:before="100" w:beforeAutospacing="1" w:after="120" w:line="240" w:lineRule="auto"/>
        <w:ind w:left="0"/>
        <w:jc w:val="both"/>
        <w:outlineLvl w:val="1"/>
        <w:rPr>
          <w:rFonts w:ascii="Bookman Old Style" w:hAnsi="Bookman Old Style"/>
          <w:bCs/>
          <w:color w:val="000000" w:themeColor="text1"/>
          <w:lang w:val="en-US"/>
        </w:rPr>
      </w:pPr>
      <w:r>
        <w:rPr>
          <w:rFonts w:ascii="Bookman Old Style" w:hAnsi="Bookman Old Style"/>
          <w:bCs/>
          <w:color w:val="000000" w:themeColor="text1"/>
          <w:lang w:val="en-US"/>
        </w:rPr>
        <w:t xml:space="preserve">Have a good command of </w:t>
      </w:r>
      <w:r>
        <w:rPr>
          <w:rFonts w:ascii="Bookman Old Style" w:hAnsi="Bookman Old Style"/>
          <w:bCs/>
          <w:i/>
          <w:color w:val="000000" w:themeColor="text1"/>
          <w:lang w:val="en-US"/>
        </w:rPr>
        <w:t>Turkish/English</w:t>
      </w:r>
      <w:r>
        <w:rPr>
          <w:rFonts w:ascii="Bookman Old Style" w:hAnsi="Bookman Old Style"/>
          <w:bCs/>
          <w:color w:val="000000" w:themeColor="text1"/>
          <w:lang w:val="en-US"/>
        </w:rPr>
        <w:t xml:space="preserve"> (the applicants may have Turkish/English proficiency test in their home country after application) (50% Turkish/English level+50% GPA will be taken into consideration for selection)</w:t>
      </w:r>
    </w:p>
    <w:p w:rsidR="005E75DB" w:rsidRDefault="005E75DB" w:rsidP="005E75DB">
      <w:pPr>
        <w:pStyle w:val="a4"/>
        <w:numPr>
          <w:ilvl w:val="0"/>
          <w:numId w:val="4"/>
        </w:numPr>
        <w:spacing w:before="100" w:beforeAutospacing="1" w:after="120" w:line="240" w:lineRule="auto"/>
        <w:ind w:left="0"/>
        <w:jc w:val="both"/>
        <w:rPr>
          <w:rFonts w:ascii="Bookman Old Style" w:hAnsi="Bookman Old Style"/>
          <w:color w:val="000000" w:themeColor="text1"/>
          <w:lang w:val="en-US"/>
        </w:rPr>
      </w:pPr>
      <w:r>
        <w:rPr>
          <w:rFonts w:ascii="Bookman Old Style" w:hAnsi="Bookman Old Style"/>
          <w:color w:val="000000" w:themeColor="text1"/>
          <w:lang w:val="en-US"/>
        </w:rPr>
        <w:t>Students studying at preparatory or first year of associate or bachelor’s degree and postgraduate and doctoral students studying at preparatory or scientific preparatory terms cannot benefit from this program for the first term that they have started the their primary study.</w:t>
      </w:r>
    </w:p>
    <w:p w:rsidR="005E75DB" w:rsidRDefault="005E75DB" w:rsidP="005E75DB">
      <w:pPr>
        <w:spacing w:after="120" w:line="240" w:lineRule="auto"/>
        <w:jc w:val="both"/>
        <w:outlineLvl w:val="1"/>
        <w:rPr>
          <w:rFonts w:ascii="Bookman Old Style" w:eastAsia="Times New Roman" w:hAnsi="Bookman Old Style" w:cs="Times New Roman"/>
          <w:b/>
          <w:bCs/>
          <w:i/>
          <w:color w:val="000000" w:themeColor="text1"/>
          <w:sz w:val="24"/>
          <w:lang w:val="en-US"/>
        </w:rPr>
      </w:pPr>
      <w:r>
        <w:rPr>
          <w:rFonts w:ascii="Bookman Old Style" w:eastAsia="Times New Roman" w:hAnsi="Bookman Old Style" w:cs="Times New Roman"/>
          <w:b/>
          <w:bCs/>
          <w:i/>
          <w:color w:val="000000" w:themeColor="text1"/>
          <w:sz w:val="24"/>
          <w:lang w:val="en-US"/>
        </w:rPr>
        <w:t>Academic Staff:</w:t>
      </w:r>
    </w:p>
    <w:p w:rsidR="005E75DB" w:rsidRDefault="005E75DB" w:rsidP="005E75DB">
      <w:pPr>
        <w:pStyle w:val="a4"/>
        <w:numPr>
          <w:ilvl w:val="0"/>
          <w:numId w:val="4"/>
        </w:numPr>
        <w:spacing w:before="100" w:beforeAutospacing="1" w:after="120" w:line="240" w:lineRule="auto"/>
        <w:ind w:left="0"/>
        <w:jc w:val="both"/>
        <w:outlineLvl w:val="1"/>
        <w:rPr>
          <w:rFonts w:ascii="Bookman Old Style" w:eastAsia="Times New Roman" w:hAnsi="Bookman Old Style" w:cs="Times New Roman"/>
          <w:bCs/>
          <w:color w:val="000000" w:themeColor="text1"/>
          <w:sz w:val="24"/>
          <w:lang w:val="en-US"/>
        </w:rPr>
      </w:pPr>
      <w:r>
        <w:rPr>
          <w:rFonts w:ascii="Bookman Old Style" w:hAnsi="Bookman Old Style"/>
          <w:b/>
          <w:bCs/>
          <w:color w:val="000000" w:themeColor="text1"/>
          <w:lang w:val="en-US"/>
        </w:rPr>
        <w:t>HAVING A GOOD COMMAND OF TURKISH OR ENGLISH.</w:t>
      </w:r>
    </w:p>
    <w:p w:rsidR="005E75DB" w:rsidRDefault="005E75DB" w:rsidP="005E75DB">
      <w:pPr>
        <w:pStyle w:val="a4"/>
        <w:numPr>
          <w:ilvl w:val="0"/>
          <w:numId w:val="4"/>
        </w:numPr>
        <w:spacing w:before="100" w:beforeAutospacing="1" w:after="120" w:line="240" w:lineRule="auto"/>
        <w:ind w:left="0"/>
        <w:jc w:val="both"/>
        <w:outlineLvl w:val="1"/>
        <w:rPr>
          <w:rFonts w:ascii="Bookman Old Style" w:hAnsi="Bookman Old Style"/>
          <w:bCs/>
          <w:color w:val="000000" w:themeColor="text1"/>
          <w:lang w:val="en-US"/>
        </w:rPr>
      </w:pPr>
      <w:r>
        <w:rPr>
          <w:rFonts w:ascii="Bookman Old Style" w:hAnsi="Bookman Old Style"/>
          <w:bCs/>
          <w:color w:val="000000" w:themeColor="text1"/>
          <w:lang w:val="en-US"/>
        </w:rPr>
        <w:t>Applicants who have not participated in this program before can be preferred.</w:t>
      </w:r>
    </w:p>
    <w:p w:rsidR="005E75DB" w:rsidRDefault="005E75DB" w:rsidP="005E75DB">
      <w:pPr>
        <w:pStyle w:val="a3"/>
        <w:numPr>
          <w:ilvl w:val="0"/>
          <w:numId w:val="4"/>
        </w:numPr>
        <w:spacing w:before="0" w:beforeAutospacing="0" w:after="120" w:afterAutospacing="0"/>
        <w:jc w:val="both"/>
        <w:rPr>
          <w:rFonts w:ascii="Bookman Old Style" w:hAnsi="Bookman Old Style"/>
          <w:color w:val="000000" w:themeColor="text1"/>
          <w:szCs w:val="22"/>
          <w:lang w:val="en-US"/>
        </w:rPr>
      </w:pPr>
      <w:r>
        <w:rPr>
          <w:rFonts w:ascii="Bookman Old Style" w:hAnsi="Bookman Old Style"/>
          <w:color w:val="000000" w:themeColor="text1"/>
          <w:szCs w:val="22"/>
          <w:lang w:val="en-US"/>
        </w:rPr>
        <w:t xml:space="preserve">In the scope of mobility, academic activities of academic staff cannot be less than total six hours weekly. In hourly calculation of the activities performed by academic staff, courses are considered. If course hours do not complete six hours, academic activities like seminars, panels or conferences are evaluated in this context. Academic staff mobility plans which do not contain lectures shall not be considered within </w:t>
      </w:r>
      <w:proofErr w:type="spellStart"/>
      <w:r>
        <w:rPr>
          <w:rFonts w:ascii="Bookman Old Style" w:hAnsi="Bookman Old Style"/>
          <w:color w:val="000000" w:themeColor="text1"/>
          <w:szCs w:val="22"/>
          <w:lang w:val="en-US"/>
        </w:rPr>
        <w:t>Mevlana</w:t>
      </w:r>
      <w:proofErr w:type="spellEnd"/>
      <w:r>
        <w:rPr>
          <w:rFonts w:ascii="Bookman Old Style" w:hAnsi="Bookman Old Style"/>
          <w:color w:val="000000" w:themeColor="text1"/>
          <w:szCs w:val="22"/>
          <w:lang w:val="en-US"/>
        </w:rPr>
        <w:t xml:space="preserve"> Exchange Program and accepted for the Exchange. Research assistants cannot participate in the program as academic staff.</w:t>
      </w:r>
    </w:p>
    <w:p w:rsidR="005E75DB" w:rsidRDefault="005E75DB" w:rsidP="005E75DB">
      <w:pPr>
        <w:spacing w:after="120" w:line="240" w:lineRule="auto"/>
        <w:jc w:val="both"/>
        <w:outlineLvl w:val="1"/>
        <w:rPr>
          <w:rFonts w:ascii="Bookman Old Style" w:eastAsia="Times New Roman" w:hAnsi="Bookman Old Style" w:cs="Times New Roman"/>
          <w:b/>
          <w:bCs/>
          <w:color w:val="000000" w:themeColor="text1"/>
          <w:sz w:val="24"/>
          <w:u w:val="single"/>
          <w:lang w:val="en-US"/>
        </w:rPr>
      </w:pPr>
    </w:p>
    <w:p w:rsidR="005E75DB" w:rsidRDefault="005E75DB" w:rsidP="005E75DB">
      <w:pPr>
        <w:spacing w:after="120" w:line="240" w:lineRule="auto"/>
        <w:jc w:val="both"/>
        <w:outlineLvl w:val="1"/>
        <w:rPr>
          <w:rFonts w:ascii="Bookman Old Style" w:eastAsia="Times New Roman" w:hAnsi="Bookman Old Style" w:cs="Times New Roman"/>
          <w:b/>
          <w:bCs/>
          <w:color w:val="000000" w:themeColor="text1"/>
          <w:sz w:val="24"/>
          <w:u w:val="single"/>
          <w:lang w:val="en-US"/>
        </w:rPr>
      </w:pPr>
      <w:r>
        <w:rPr>
          <w:rFonts w:ascii="Bookman Old Style" w:eastAsia="Times New Roman" w:hAnsi="Bookman Old Style" w:cs="Times New Roman"/>
          <w:b/>
          <w:bCs/>
          <w:color w:val="000000" w:themeColor="text1"/>
          <w:sz w:val="24"/>
          <w:u w:val="single"/>
          <w:lang w:val="en-US"/>
        </w:rPr>
        <w:t>Required Documents for Application</w:t>
      </w:r>
    </w:p>
    <w:p w:rsidR="005E75DB" w:rsidRDefault="005E75DB" w:rsidP="005E75DB">
      <w:pPr>
        <w:spacing w:after="120" w:line="240" w:lineRule="auto"/>
        <w:jc w:val="both"/>
        <w:outlineLvl w:val="1"/>
        <w:rPr>
          <w:rFonts w:ascii="Bookman Old Style" w:eastAsia="Times New Roman" w:hAnsi="Bookman Old Style" w:cs="Times New Roman"/>
          <w:color w:val="000000" w:themeColor="text1"/>
          <w:sz w:val="24"/>
          <w:lang w:val="en-US"/>
        </w:rPr>
      </w:pPr>
      <w:r>
        <w:rPr>
          <w:rFonts w:ascii="Bookman Old Style" w:eastAsia="Times New Roman" w:hAnsi="Bookman Old Style" w:cs="Times New Roman"/>
          <w:color w:val="000000" w:themeColor="text1"/>
          <w:sz w:val="24"/>
          <w:lang w:val="en-US"/>
        </w:rPr>
        <w:t xml:space="preserve">Student and academic staff applications should be made ……… Office </w:t>
      </w:r>
      <w:proofErr w:type="gramStart"/>
      <w:r>
        <w:rPr>
          <w:rFonts w:ascii="Bookman Old Style" w:eastAsia="Times New Roman" w:hAnsi="Bookman Old Style" w:cs="Times New Roman"/>
          <w:color w:val="000000" w:themeColor="text1"/>
          <w:sz w:val="24"/>
          <w:lang w:val="en-US"/>
        </w:rPr>
        <w:t xml:space="preserve">between </w:t>
      </w:r>
      <w:r>
        <w:rPr>
          <w:rFonts w:ascii="Bookman Old Style" w:eastAsia="Times New Roman" w:hAnsi="Bookman Old Style" w:cs="Times New Roman"/>
          <w:b/>
          <w:color w:val="000000" w:themeColor="text1"/>
          <w:sz w:val="24"/>
          <w:lang w:val="en-US"/>
        </w:rPr>
        <w:t>February 05-28, 2019</w:t>
      </w:r>
      <w:r>
        <w:rPr>
          <w:rFonts w:ascii="Bookman Old Style" w:eastAsia="Times New Roman" w:hAnsi="Bookman Old Style" w:cs="Times New Roman"/>
          <w:color w:val="000000" w:themeColor="text1"/>
          <w:sz w:val="24"/>
          <w:lang w:val="en-US"/>
        </w:rPr>
        <w:t xml:space="preserve"> with the documents written below</w:t>
      </w:r>
      <w:proofErr w:type="gramEnd"/>
      <w:r>
        <w:rPr>
          <w:rFonts w:ascii="Bookman Old Style" w:eastAsia="Times New Roman" w:hAnsi="Bookman Old Style" w:cs="Times New Roman"/>
          <w:color w:val="000000" w:themeColor="text1"/>
          <w:sz w:val="24"/>
          <w:lang w:val="en-US"/>
        </w:rPr>
        <w:t xml:space="preserve">: </w:t>
      </w:r>
    </w:p>
    <w:p w:rsidR="005E75DB" w:rsidRDefault="005E75DB" w:rsidP="005E75DB">
      <w:pPr>
        <w:spacing w:after="120" w:line="240" w:lineRule="auto"/>
        <w:jc w:val="both"/>
        <w:outlineLvl w:val="1"/>
        <w:rPr>
          <w:rFonts w:ascii="Bookman Old Style" w:eastAsia="Times New Roman" w:hAnsi="Bookman Old Style" w:cs="Times New Roman"/>
          <w:b/>
          <w:i/>
          <w:color w:val="000000" w:themeColor="text1"/>
          <w:sz w:val="24"/>
          <w:u w:val="single"/>
          <w:lang w:val="en-US"/>
        </w:rPr>
      </w:pPr>
    </w:p>
    <w:p w:rsidR="005E75DB" w:rsidRDefault="005E75DB" w:rsidP="005E75DB">
      <w:pPr>
        <w:spacing w:after="120" w:line="240" w:lineRule="auto"/>
        <w:jc w:val="both"/>
        <w:outlineLvl w:val="1"/>
        <w:rPr>
          <w:rFonts w:ascii="Bookman Old Style" w:eastAsia="Times New Roman" w:hAnsi="Bookman Old Style" w:cs="Times New Roman"/>
          <w:b/>
          <w:i/>
          <w:color w:val="000000" w:themeColor="text1"/>
          <w:sz w:val="24"/>
          <w:u w:val="single"/>
          <w:lang w:val="en-US"/>
        </w:rPr>
      </w:pPr>
      <w:r>
        <w:rPr>
          <w:rFonts w:ascii="Bookman Old Style" w:eastAsia="Times New Roman" w:hAnsi="Bookman Old Style" w:cs="Times New Roman"/>
          <w:b/>
          <w:i/>
          <w:color w:val="000000" w:themeColor="text1"/>
          <w:sz w:val="24"/>
          <w:u w:val="single"/>
          <w:lang w:val="en-US"/>
        </w:rPr>
        <w:t>Students:</w:t>
      </w:r>
    </w:p>
    <w:p w:rsidR="005E75DB" w:rsidRDefault="005E75DB" w:rsidP="005E75DB">
      <w:pPr>
        <w:pStyle w:val="a4"/>
        <w:numPr>
          <w:ilvl w:val="0"/>
          <w:numId w:val="4"/>
        </w:numPr>
        <w:spacing w:before="100" w:beforeAutospacing="1" w:after="120" w:line="240" w:lineRule="auto"/>
        <w:ind w:left="0"/>
        <w:jc w:val="both"/>
        <w:outlineLvl w:val="1"/>
        <w:rPr>
          <w:rFonts w:ascii="Bookman Old Style" w:eastAsia="Times New Roman" w:hAnsi="Bookman Old Style" w:cs="Times New Roman"/>
          <w:color w:val="000000" w:themeColor="text1"/>
          <w:sz w:val="24"/>
          <w:lang w:val="en-US"/>
        </w:rPr>
      </w:pPr>
      <w:r>
        <w:rPr>
          <w:rFonts w:ascii="Bookman Old Style" w:hAnsi="Bookman Old Style"/>
          <w:bCs/>
          <w:color w:val="000000" w:themeColor="text1"/>
          <w:lang w:val="en-US"/>
        </w:rPr>
        <w:t>Transcript</w:t>
      </w:r>
    </w:p>
    <w:p w:rsidR="005E75DB" w:rsidRDefault="005E75DB" w:rsidP="005E75DB">
      <w:pPr>
        <w:pStyle w:val="a4"/>
        <w:numPr>
          <w:ilvl w:val="0"/>
          <w:numId w:val="4"/>
        </w:numPr>
        <w:spacing w:before="100" w:beforeAutospacing="1" w:after="120" w:line="240" w:lineRule="auto"/>
        <w:ind w:left="0"/>
        <w:jc w:val="both"/>
        <w:outlineLvl w:val="1"/>
        <w:rPr>
          <w:rFonts w:ascii="Bookman Old Style" w:hAnsi="Bookman Old Style"/>
          <w:color w:val="000000" w:themeColor="text1"/>
          <w:lang w:val="en-US"/>
        </w:rPr>
      </w:pPr>
      <w:r>
        <w:rPr>
          <w:rFonts w:ascii="Bookman Old Style" w:hAnsi="Bookman Old Style"/>
          <w:bCs/>
          <w:color w:val="000000" w:themeColor="text1"/>
          <w:lang w:val="en-US"/>
        </w:rPr>
        <w:t>Language proficiency certificate/document</w:t>
      </w:r>
    </w:p>
    <w:p w:rsidR="005E75DB" w:rsidRDefault="005E75DB" w:rsidP="005E75DB">
      <w:pPr>
        <w:pStyle w:val="a4"/>
        <w:numPr>
          <w:ilvl w:val="0"/>
          <w:numId w:val="4"/>
        </w:numPr>
        <w:spacing w:before="100" w:beforeAutospacing="1" w:after="120" w:line="240" w:lineRule="auto"/>
        <w:ind w:left="0"/>
        <w:jc w:val="both"/>
        <w:outlineLvl w:val="1"/>
        <w:rPr>
          <w:rFonts w:ascii="Bookman Old Style" w:hAnsi="Bookman Old Style"/>
          <w:color w:val="000000" w:themeColor="text1"/>
          <w:lang w:val="en-US"/>
        </w:rPr>
      </w:pPr>
      <w:r>
        <w:rPr>
          <w:rFonts w:ascii="Bookman Old Style" w:hAnsi="Bookman Old Style"/>
          <w:bCs/>
          <w:color w:val="000000" w:themeColor="text1"/>
          <w:lang w:val="en-US"/>
        </w:rPr>
        <w:t>Application Form (link)</w:t>
      </w:r>
    </w:p>
    <w:p w:rsidR="005E75DB" w:rsidRDefault="005E75DB" w:rsidP="005E75DB">
      <w:pPr>
        <w:spacing w:after="120" w:line="240" w:lineRule="auto"/>
        <w:jc w:val="both"/>
        <w:outlineLvl w:val="1"/>
        <w:rPr>
          <w:rFonts w:ascii="Bookman Old Style" w:eastAsia="Times New Roman" w:hAnsi="Bookman Old Style" w:cs="Times New Roman"/>
          <w:b/>
          <w:i/>
          <w:color w:val="000000" w:themeColor="text1"/>
          <w:sz w:val="24"/>
          <w:u w:val="single"/>
          <w:lang w:val="en-US"/>
        </w:rPr>
      </w:pPr>
      <w:r>
        <w:rPr>
          <w:rFonts w:ascii="Bookman Old Style" w:eastAsia="Times New Roman" w:hAnsi="Bookman Old Style" w:cs="Times New Roman"/>
          <w:b/>
          <w:i/>
          <w:color w:val="000000" w:themeColor="text1"/>
          <w:sz w:val="24"/>
          <w:u w:val="single"/>
          <w:lang w:val="en-US"/>
        </w:rPr>
        <w:t>Academic Staff:</w:t>
      </w:r>
    </w:p>
    <w:p w:rsidR="005E75DB" w:rsidRDefault="005E75DB" w:rsidP="005E75DB">
      <w:pPr>
        <w:pStyle w:val="a4"/>
        <w:numPr>
          <w:ilvl w:val="0"/>
          <w:numId w:val="4"/>
        </w:numPr>
        <w:spacing w:before="100" w:beforeAutospacing="1" w:after="120" w:line="240" w:lineRule="auto"/>
        <w:ind w:left="0"/>
        <w:jc w:val="both"/>
        <w:outlineLvl w:val="1"/>
        <w:rPr>
          <w:rFonts w:ascii="Bookman Old Style" w:eastAsia="Times New Roman" w:hAnsi="Bookman Old Style" w:cs="Times New Roman"/>
          <w:color w:val="000000" w:themeColor="text1"/>
          <w:sz w:val="24"/>
          <w:lang w:val="en-US"/>
        </w:rPr>
      </w:pPr>
      <w:r>
        <w:rPr>
          <w:rFonts w:ascii="Bookman Old Style" w:hAnsi="Bookman Old Style"/>
          <w:color w:val="000000" w:themeColor="text1"/>
          <w:lang w:val="en-US"/>
        </w:rPr>
        <w:t xml:space="preserve">For English, language exam result certificate </w:t>
      </w:r>
    </w:p>
    <w:p w:rsidR="005E75DB" w:rsidRPr="00A37F3E" w:rsidRDefault="005E75DB" w:rsidP="005E75DB">
      <w:pPr>
        <w:pStyle w:val="a4"/>
        <w:numPr>
          <w:ilvl w:val="0"/>
          <w:numId w:val="4"/>
        </w:numPr>
        <w:spacing w:before="100" w:beforeAutospacing="1" w:after="120" w:line="240" w:lineRule="auto"/>
        <w:ind w:left="0"/>
        <w:jc w:val="both"/>
        <w:outlineLvl w:val="1"/>
        <w:rPr>
          <w:rFonts w:ascii="Bookman Old Style" w:hAnsi="Bookman Old Style"/>
          <w:color w:val="000000" w:themeColor="text1"/>
          <w:lang w:val="en-US"/>
        </w:rPr>
      </w:pPr>
      <w:r>
        <w:rPr>
          <w:rFonts w:ascii="Bookman Old Style" w:hAnsi="Bookman Old Style"/>
          <w:color w:val="000000" w:themeColor="text1"/>
          <w:lang w:val="en-US"/>
        </w:rPr>
        <w:t xml:space="preserve">Academic Staff Application Form </w:t>
      </w:r>
      <w:r>
        <w:rPr>
          <w:rFonts w:ascii="Bookman Old Style" w:hAnsi="Bookman Old Style"/>
          <w:bCs/>
          <w:color w:val="000000" w:themeColor="text1"/>
          <w:lang w:val="en-US"/>
        </w:rPr>
        <w:t xml:space="preserve">(link). </w:t>
      </w:r>
    </w:p>
    <w:p w:rsidR="005E75DB" w:rsidRPr="00BB7936" w:rsidRDefault="005E75DB" w:rsidP="005E75DB">
      <w:pPr>
        <w:pStyle w:val="a4"/>
        <w:numPr>
          <w:ilvl w:val="0"/>
          <w:numId w:val="4"/>
        </w:numPr>
        <w:spacing w:before="100" w:beforeAutospacing="1" w:after="120" w:line="240" w:lineRule="auto"/>
        <w:ind w:left="0"/>
        <w:jc w:val="both"/>
        <w:outlineLvl w:val="1"/>
        <w:rPr>
          <w:rFonts w:ascii="Bookman Old Style" w:hAnsi="Bookman Old Style"/>
          <w:color w:val="000000" w:themeColor="text1"/>
          <w:lang w:val="en-US"/>
        </w:rPr>
      </w:pPr>
      <w:r>
        <w:rPr>
          <w:rFonts w:ascii="Bookman Old Style" w:hAnsi="Bookman Old Style"/>
          <w:bCs/>
          <w:color w:val="000000" w:themeColor="text1"/>
          <w:lang w:val="en-US"/>
        </w:rPr>
        <w:t>CV and Academic Portfolio including all academic work</w:t>
      </w:r>
    </w:p>
    <w:p w:rsidR="00BB7936" w:rsidRPr="00BB7936" w:rsidRDefault="00BB7936" w:rsidP="00BB7936">
      <w:pPr>
        <w:pStyle w:val="a4"/>
        <w:spacing w:before="100" w:beforeAutospacing="1" w:after="120" w:line="240" w:lineRule="auto"/>
        <w:ind w:left="0"/>
        <w:jc w:val="both"/>
        <w:outlineLvl w:val="1"/>
        <w:rPr>
          <w:rFonts w:ascii="Bookman Old Style" w:hAnsi="Bookman Old Style"/>
          <w:color w:val="000000" w:themeColor="text1"/>
          <w:lang w:val="en-US"/>
        </w:rPr>
      </w:pPr>
    </w:p>
    <w:p w:rsidR="00EE6515" w:rsidRDefault="00EE6515" w:rsidP="00EE6515">
      <w:pPr>
        <w:spacing w:after="120" w:line="240" w:lineRule="auto"/>
        <w:jc w:val="both"/>
        <w:outlineLvl w:val="1"/>
        <w:rPr>
          <w:rFonts w:ascii="Bookman Old Style" w:eastAsia="Times New Roman" w:hAnsi="Bookman Old Style" w:cs="Times New Roman"/>
          <w:b/>
          <w:color w:val="000000" w:themeColor="text1"/>
          <w:sz w:val="24"/>
          <w:szCs w:val="24"/>
          <w:u w:val="single"/>
          <w:lang w:val="en-US"/>
        </w:rPr>
      </w:pPr>
      <w:r>
        <w:rPr>
          <w:rFonts w:ascii="Bookman Old Style" w:eastAsia="Times New Roman" w:hAnsi="Bookman Old Style" w:cs="Times New Roman"/>
          <w:b/>
          <w:color w:val="000000" w:themeColor="text1"/>
          <w:sz w:val="24"/>
          <w:szCs w:val="24"/>
          <w:u w:val="single"/>
          <w:lang w:val="en-US"/>
        </w:rPr>
        <w:lastRenderedPageBreak/>
        <w:t xml:space="preserve">Universities and Quotas </w:t>
      </w:r>
    </w:p>
    <w:p w:rsidR="00EA6340" w:rsidRPr="00640E78" w:rsidRDefault="002C27A5" w:rsidP="00EA6340">
      <w:pPr>
        <w:spacing w:before="100" w:beforeAutospacing="1" w:after="100" w:afterAutospacing="1" w:line="240" w:lineRule="auto"/>
        <w:jc w:val="both"/>
        <w:outlineLvl w:val="1"/>
        <w:rPr>
          <w:rFonts w:ascii="Bookman Old Style" w:eastAsia="Times New Roman" w:hAnsi="Bookman Old Style" w:cs="Times New Roman"/>
          <w:b/>
          <w:i/>
          <w:szCs w:val="24"/>
        </w:rPr>
      </w:pPr>
      <w:r w:rsidRPr="00640E78">
        <w:rPr>
          <w:rFonts w:ascii="Bookman Old Style" w:eastAsia="Times New Roman" w:hAnsi="Bookman Old Style" w:cs="Times New Roman"/>
          <w:b/>
          <w:i/>
          <w:szCs w:val="24"/>
        </w:rPr>
        <w:t>Student Exchange</w:t>
      </w:r>
    </w:p>
    <w:tbl>
      <w:tblPr>
        <w:tblStyle w:val="a6"/>
        <w:tblW w:w="10490" w:type="dxa"/>
        <w:jc w:val="center"/>
        <w:tblLayout w:type="fixed"/>
        <w:tblLook w:val="04A0" w:firstRow="1" w:lastRow="0" w:firstColumn="1" w:lastColumn="0" w:noHBand="0" w:noVBand="1"/>
      </w:tblPr>
      <w:tblGrid>
        <w:gridCol w:w="2261"/>
        <w:gridCol w:w="1275"/>
        <w:gridCol w:w="2384"/>
        <w:gridCol w:w="1168"/>
        <w:gridCol w:w="1100"/>
        <w:gridCol w:w="885"/>
        <w:gridCol w:w="1417"/>
      </w:tblGrid>
      <w:tr w:rsidR="00EA6340" w:rsidRPr="00640E78" w:rsidTr="009D7CDE">
        <w:trPr>
          <w:trHeight w:val="258"/>
          <w:jc w:val="center"/>
        </w:trPr>
        <w:tc>
          <w:tcPr>
            <w:tcW w:w="2261" w:type="dxa"/>
            <w:vMerge w:val="restart"/>
            <w:shd w:val="clear" w:color="auto" w:fill="D9D9D9" w:themeFill="background1" w:themeFillShade="D9"/>
          </w:tcPr>
          <w:p w:rsidR="00EA6340" w:rsidRPr="00640E78" w:rsidRDefault="00DD1CAA"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Name of the University</w:t>
            </w:r>
          </w:p>
        </w:tc>
        <w:tc>
          <w:tcPr>
            <w:tcW w:w="1275" w:type="dxa"/>
            <w:vMerge w:val="restart"/>
            <w:shd w:val="clear" w:color="auto" w:fill="D9D9D9" w:themeFill="background1" w:themeFillShade="D9"/>
          </w:tcPr>
          <w:p w:rsidR="00EA6340" w:rsidRPr="00640E78" w:rsidRDefault="00DD1CAA"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Country</w:t>
            </w:r>
          </w:p>
        </w:tc>
        <w:tc>
          <w:tcPr>
            <w:tcW w:w="2384" w:type="dxa"/>
            <w:vMerge w:val="restart"/>
            <w:shd w:val="clear" w:color="auto" w:fill="D9D9D9" w:themeFill="background1" w:themeFillShade="D9"/>
          </w:tcPr>
          <w:p w:rsidR="00EA6340" w:rsidRPr="00640E78" w:rsidRDefault="00DD1CAA"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Department</w:t>
            </w:r>
          </w:p>
        </w:tc>
        <w:tc>
          <w:tcPr>
            <w:tcW w:w="3153" w:type="dxa"/>
            <w:gridSpan w:val="3"/>
            <w:shd w:val="clear" w:color="auto" w:fill="D9D9D9" w:themeFill="background1" w:themeFillShade="D9"/>
          </w:tcPr>
          <w:p w:rsidR="00EA6340" w:rsidRPr="00640E78" w:rsidRDefault="00DD1CAA"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Degree</w:t>
            </w:r>
          </w:p>
        </w:tc>
        <w:tc>
          <w:tcPr>
            <w:tcW w:w="1417" w:type="dxa"/>
            <w:vMerge w:val="restart"/>
            <w:shd w:val="clear" w:color="auto" w:fill="D9D9D9" w:themeFill="background1" w:themeFillShade="D9"/>
          </w:tcPr>
          <w:p w:rsidR="00EA6340" w:rsidRPr="00640E78" w:rsidRDefault="00DD1CAA"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Duration</w:t>
            </w:r>
          </w:p>
        </w:tc>
      </w:tr>
      <w:tr w:rsidR="00EA6340" w:rsidRPr="00640E78" w:rsidTr="009D7CDE">
        <w:trPr>
          <w:trHeight w:val="258"/>
          <w:jc w:val="center"/>
        </w:trPr>
        <w:tc>
          <w:tcPr>
            <w:tcW w:w="2261" w:type="dxa"/>
            <w:vMerge/>
            <w:shd w:val="clear" w:color="auto" w:fill="D9D9D9" w:themeFill="background1" w:themeFillShade="D9"/>
          </w:tcPr>
          <w:p w:rsidR="00EA6340" w:rsidRPr="00640E78" w:rsidRDefault="00EA6340" w:rsidP="00462161">
            <w:pPr>
              <w:spacing w:before="100" w:beforeAutospacing="1" w:after="100" w:afterAutospacing="1"/>
              <w:jc w:val="both"/>
              <w:outlineLvl w:val="1"/>
              <w:rPr>
                <w:rFonts w:ascii="Bookman Old Style" w:hAnsi="Bookman Old Style"/>
                <w:sz w:val="18"/>
              </w:rPr>
            </w:pPr>
          </w:p>
        </w:tc>
        <w:tc>
          <w:tcPr>
            <w:tcW w:w="1275" w:type="dxa"/>
            <w:vMerge/>
            <w:shd w:val="clear" w:color="auto" w:fill="D9D9D9" w:themeFill="background1" w:themeFillShade="D9"/>
          </w:tcPr>
          <w:p w:rsidR="00EA6340" w:rsidRPr="00640E78" w:rsidRDefault="00EA6340" w:rsidP="00462161">
            <w:pPr>
              <w:spacing w:before="100" w:beforeAutospacing="1" w:after="100" w:afterAutospacing="1"/>
              <w:jc w:val="both"/>
              <w:outlineLvl w:val="1"/>
              <w:rPr>
                <w:rFonts w:ascii="Bookman Old Style" w:hAnsi="Bookman Old Style"/>
                <w:sz w:val="18"/>
              </w:rPr>
            </w:pPr>
          </w:p>
        </w:tc>
        <w:tc>
          <w:tcPr>
            <w:tcW w:w="2384" w:type="dxa"/>
            <w:vMerge/>
            <w:shd w:val="clear" w:color="auto" w:fill="D9D9D9" w:themeFill="background1" w:themeFillShade="D9"/>
          </w:tcPr>
          <w:p w:rsidR="00EA6340" w:rsidRPr="00640E78" w:rsidRDefault="00EA6340" w:rsidP="00462161">
            <w:pPr>
              <w:spacing w:before="100" w:beforeAutospacing="1" w:after="100" w:afterAutospacing="1"/>
              <w:jc w:val="both"/>
              <w:outlineLvl w:val="1"/>
              <w:rPr>
                <w:rFonts w:ascii="Bookman Old Style" w:hAnsi="Bookman Old Style"/>
                <w:sz w:val="18"/>
              </w:rPr>
            </w:pPr>
          </w:p>
        </w:tc>
        <w:tc>
          <w:tcPr>
            <w:tcW w:w="1168" w:type="dxa"/>
            <w:shd w:val="clear" w:color="auto" w:fill="D9D9D9" w:themeFill="background1" w:themeFillShade="D9"/>
          </w:tcPr>
          <w:p w:rsidR="00EA6340" w:rsidRPr="00640E78" w:rsidRDefault="00DD1CAA" w:rsidP="00462161">
            <w:pPr>
              <w:spacing w:before="100" w:beforeAutospacing="1" w:after="100" w:afterAutospacing="1"/>
              <w:jc w:val="both"/>
              <w:outlineLvl w:val="1"/>
              <w:rPr>
                <w:rFonts w:ascii="Bookman Old Style" w:hAnsi="Bookman Old Style"/>
                <w:b/>
                <w:sz w:val="18"/>
              </w:rPr>
            </w:pPr>
            <w:r>
              <w:rPr>
                <w:rFonts w:ascii="Bookman Old Style" w:hAnsi="Bookman Old Style"/>
                <w:b/>
                <w:sz w:val="18"/>
              </w:rPr>
              <w:t>Bachelor</w:t>
            </w:r>
          </w:p>
        </w:tc>
        <w:tc>
          <w:tcPr>
            <w:tcW w:w="1100" w:type="dxa"/>
            <w:shd w:val="clear" w:color="auto" w:fill="D9D9D9" w:themeFill="background1" w:themeFillShade="D9"/>
          </w:tcPr>
          <w:p w:rsidR="00EA6340" w:rsidRPr="00640E78" w:rsidRDefault="00DD1CAA" w:rsidP="00462161">
            <w:pPr>
              <w:spacing w:before="100" w:beforeAutospacing="1" w:after="100" w:afterAutospacing="1"/>
              <w:jc w:val="both"/>
              <w:outlineLvl w:val="1"/>
              <w:rPr>
                <w:rFonts w:ascii="Bookman Old Style" w:hAnsi="Bookman Old Style"/>
                <w:b/>
                <w:sz w:val="18"/>
              </w:rPr>
            </w:pPr>
            <w:r>
              <w:rPr>
                <w:rFonts w:ascii="Bookman Old Style" w:hAnsi="Bookman Old Style"/>
                <w:b/>
                <w:sz w:val="18"/>
              </w:rPr>
              <w:t>Master</w:t>
            </w:r>
          </w:p>
        </w:tc>
        <w:tc>
          <w:tcPr>
            <w:tcW w:w="885" w:type="dxa"/>
            <w:shd w:val="clear" w:color="auto" w:fill="D9D9D9" w:themeFill="background1" w:themeFillShade="D9"/>
          </w:tcPr>
          <w:p w:rsidR="00EA6340" w:rsidRPr="00640E78" w:rsidRDefault="00DD1CAA" w:rsidP="00462161">
            <w:pPr>
              <w:spacing w:before="100" w:beforeAutospacing="1" w:after="100" w:afterAutospacing="1"/>
              <w:jc w:val="both"/>
              <w:outlineLvl w:val="1"/>
              <w:rPr>
                <w:rFonts w:ascii="Bookman Old Style" w:hAnsi="Bookman Old Style"/>
                <w:b/>
                <w:sz w:val="18"/>
              </w:rPr>
            </w:pPr>
            <w:r>
              <w:rPr>
                <w:rFonts w:ascii="Bookman Old Style" w:hAnsi="Bookman Old Style"/>
                <w:b/>
                <w:sz w:val="18"/>
              </w:rPr>
              <w:t>PhD</w:t>
            </w:r>
          </w:p>
        </w:tc>
        <w:tc>
          <w:tcPr>
            <w:tcW w:w="1417" w:type="dxa"/>
            <w:vMerge/>
            <w:shd w:val="clear" w:color="auto" w:fill="D9D9D9" w:themeFill="background1" w:themeFillShade="D9"/>
          </w:tcPr>
          <w:p w:rsidR="00EA6340" w:rsidRPr="00640E78" w:rsidRDefault="00EA6340" w:rsidP="00462161">
            <w:pPr>
              <w:spacing w:before="100" w:beforeAutospacing="1" w:after="100" w:afterAutospacing="1"/>
              <w:jc w:val="both"/>
              <w:outlineLvl w:val="1"/>
              <w:rPr>
                <w:rFonts w:ascii="Bookman Old Style" w:hAnsi="Bookman Old Style"/>
                <w:b/>
                <w:sz w:val="18"/>
              </w:rPr>
            </w:pPr>
          </w:p>
        </w:tc>
      </w:tr>
      <w:tr w:rsidR="00BB7936" w:rsidRPr="00640E78" w:rsidTr="009D7CDE">
        <w:trPr>
          <w:jc w:val="center"/>
        </w:trPr>
        <w:tc>
          <w:tcPr>
            <w:tcW w:w="2261" w:type="dxa"/>
            <w:vMerge w:val="restart"/>
          </w:tcPr>
          <w:p w:rsidR="00BB7936" w:rsidRDefault="00BB7936" w:rsidP="00462161">
            <w:pPr>
              <w:spacing w:before="100" w:beforeAutospacing="1" w:after="100" w:afterAutospacing="1"/>
              <w:jc w:val="both"/>
              <w:outlineLvl w:val="1"/>
              <w:rPr>
                <w:rFonts w:ascii="Bookman Old Style" w:hAnsi="Bookman Old Style"/>
                <w:sz w:val="18"/>
              </w:rPr>
            </w:pPr>
          </w:p>
          <w:p w:rsidR="00BB7936" w:rsidRPr="00640E78" w:rsidRDefault="00BB7936" w:rsidP="00462161">
            <w:pPr>
              <w:spacing w:before="100" w:beforeAutospacing="1" w:after="100" w:afterAutospacing="1"/>
              <w:jc w:val="both"/>
              <w:outlineLvl w:val="1"/>
              <w:rPr>
                <w:rFonts w:ascii="Bookman Old Style" w:hAnsi="Bookman Old Style"/>
                <w:color w:val="FF0000"/>
                <w:sz w:val="18"/>
                <w:highlight w:val="yellow"/>
              </w:rPr>
            </w:pPr>
            <w:r>
              <w:rPr>
                <w:rFonts w:ascii="Bookman Old Style" w:hAnsi="Bookman Old Style"/>
                <w:sz w:val="18"/>
              </w:rPr>
              <w:t>Selcuk University</w:t>
            </w:r>
          </w:p>
        </w:tc>
        <w:tc>
          <w:tcPr>
            <w:tcW w:w="1275" w:type="dxa"/>
            <w:vMerge w:val="restart"/>
          </w:tcPr>
          <w:p w:rsidR="00BB7936" w:rsidRDefault="00BB7936" w:rsidP="00462161">
            <w:pPr>
              <w:spacing w:before="100" w:beforeAutospacing="1" w:after="100" w:afterAutospacing="1"/>
              <w:jc w:val="both"/>
              <w:outlineLvl w:val="1"/>
              <w:rPr>
                <w:rFonts w:ascii="Bookman Old Style" w:hAnsi="Bookman Old Style"/>
                <w:sz w:val="18"/>
              </w:rPr>
            </w:pPr>
          </w:p>
          <w:p w:rsidR="00BB7936" w:rsidRPr="00640E78" w:rsidRDefault="00BB7936" w:rsidP="00462161">
            <w:pPr>
              <w:spacing w:before="100" w:beforeAutospacing="1" w:after="100" w:afterAutospacing="1"/>
              <w:jc w:val="both"/>
              <w:outlineLvl w:val="1"/>
              <w:rPr>
                <w:rFonts w:ascii="Bookman Old Style" w:hAnsi="Bookman Old Style"/>
                <w:sz w:val="18"/>
                <w:highlight w:val="yellow"/>
              </w:rPr>
            </w:pPr>
            <w:r>
              <w:rPr>
                <w:rFonts w:ascii="Bookman Old Style" w:hAnsi="Bookman Old Style"/>
                <w:sz w:val="18"/>
              </w:rPr>
              <w:t>Turkey</w:t>
            </w:r>
          </w:p>
        </w:tc>
        <w:tc>
          <w:tcPr>
            <w:tcW w:w="2384" w:type="dxa"/>
          </w:tcPr>
          <w:p w:rsidR="00BB7936" w:rsidRDefault="0016110D"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English Translation</w:t>
            </w:r>
          </w:p>
        </w:tc>
        <w:tc>
          <w:tcPr>
            <w:tcW w:w="1168" w:type="dxa"/>
          </w:tcPr>
          <w:p w:rsidR="00BB7936" w:rsidRPr="00640E78" w:rsidRDefault="00A336A4"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00" w:type="dxa"/>
          </w:tcPr>
          <w:p w:rsidR="00BB7936" w:rsidRPr="00640E78" w:rsidRDefault="0016110D"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w:t>
            </w:r>
          </w:p>
        </w:tc>
        <w:tc>
          <w:tcPr>
            <w:tcW w:w="885" w:type="dxa"/>
          </w:tcPr>
          <w:p w:rsidR="00BB7936" w:rsidRPr="00640E78" w:rsidRDefault="0016110D"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w:t>
            </w:r>
          </w:p>
        </w:tc>
        <w:tc>
          <w:tcPr>
            <w:tcW w:w="1417" w:type="dxa"/>
          </w:tcPr>
          <w:p w:rsidR="00BB7936" w:rsidRPr="00640E78" w:rsidRDefault="00BB7936"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2</w:t>
            </w:r>
            <w:r w:rsidRPr="00640E78">
              <w:rPr>
                <w:rFonts w:ascii="Bookman Old Style" w:hAnsi="Bookman Old Style"/>
                <w:sz w:val="18"/>
              </w:rPr>
              <w:t xml:space="preserve"> </w:t>
            </w:r>
            <w:r>
              <w:rPr>
                <w:rFonts w:ascii="Bookman Old Style" w:hAnsi="Bookman Old Style"/>
                <w:sz w:val="18"/>
              </w:rPr>
              <w:t>semesters</w:t>
            </w:r>
          </w:p>
        </w:tc>
      </w:tr>
      <w:tr w:rsidR="00BB7936" w:rsidRPr="00640E78" w:rsidTr="009D7CDE">
        <w:trPr>
          <w:jc w:val="center"/>
        </w:trPr>
        <w:tc>
          <w:tcPr>
            <w:tcW w:w="2261" w:type="dxa"/>
            <w:vMerge/>
          </w:tcPr>
          <w:p w:rsidR="00BB7936" w:rsidRDefault="00BB7936" w:rsidP="00462161">
            <w:pPr>
              <w:spacing w:before="100" w:beforeAutospacing="1" w:after="100" w:afterAutospacing="1"/>
              <w:jc w:val="both"/>
              <w:outlineLvl w:val="1"/>
              <w:rPr>
                <w:rFonts w:ascii="Bookman Old Style" w:hAnsi="Bookman Old Style"/>
                <w:sz w:val="18"/>
              </w:rPr>
            </w:pPr>
          </w:p>
        </w:tc>
        <w:tc>
          <w:tcPr>
            <w:tcW w:w="1275" w:type="dxa"/>
            <w:vMerge/>
          </w:tcPr>
          <w:p w:rsidR="00BB7936" w:rsidRDefault="00BB7936" w:rsidP="00462161">
            <w:pPr>
              <w:spacing w:before="100" w:beforeAutospacing="1" w:after="100" w:afterAutospacing="1"/>
              <w:jc w:val="both"/>
              <w:outlineLvl w:val="1"/>
              <w:rPr>
                <w:rFonts w:ascii="Bookman Old Style" w:hAnsi="Bookman Old Style"/>
                <w:sz w:val="18"/>
              </w:rPr>
            </w:pPr>
          </w:p>
        </w:tc>
        <w:tc>
          <w:tcPr>
            <w:tcW w:w="2384" w:type="dxa"/>
          </w:tcPr>
          <w:p w:rsidR="00BB7936" w:rsidRDefault="0016110D"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English Language and Literature</w:t>
            </w:r>
          </w:p>
        </w:tc>
        <w:tc>
          <w:tcPr>
            <w:tcW w:w="1168" w:type="dxa"/>
          </w:tcPr>
          <w:p w:rsidR="00BB7936" w:rsidRPr="00640E78" w:rsidRDefault="00BB7936"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00" w:type="dxa"/>
          </w:tcPr>
          <w:p w:rsidR="00BB7936" w:rsidRPr="00640E78" w:rsidRDefault="0016110D"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w:t>
            </w:r>
          </w:p>
        </w:tc>
        <w:tc>
          <w:tcPr>
            <w:tcW w:w="885" w:type="dxa"/>
          </w:tcPr>
          <w:p w:rsidR="00BB7936" w:rsidRPr="00640E78" w:rsidRDefault="0016110D"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w:t>
            </w:r>
          </w:p>
        </w:tc>
        <w:tc>
          <w:tcPr>
            <w:tcW w:w="1417" w:type="dxa"/>
          </w:tcPr>
          <w:p w:rsidR="00BB7936" w:rsidRDefault="00BB7936" w:rsidP="00BB7936">
            <w:pPr>
              <w:jc w:val="center"/>
            </w:pPr>
            <w:r w:rsidRPr="00B316FC">
              <w:rPr>
                <w:rFonts w:ascii="Bookman Old Style" w:hAnsi="Bookman Old Style"/>
                <w:sz w:val="18"/>
              </w:rPr>
              <w:t>2 semesters</w:t>
            </w:r>
          </w:p>
        </w:tc>
      </w:tr>
      <w:tr w:rsidR="00BB7936" w:rsidRPr="00640E78" w:rsidTr="009D7CDE">
        <w:trPr>
          <w:jc w:val="center"/>
        </w:trPr>
        <w:tc>
          <w:tcPr>
            <w:tcW w:w="2261" w:type="dxa"/>
            <w:vMerge/>
          </w:tcPr>
          <w:p w:rsidR="00BB7936" w:rsidRDefault="00BB7936" w:rsidP="00462161">
            <w:pPr>
              <w:spacing w:before="100" w:beforeAutospacing="1" w:after="100" w:afterAutospacing="1"/>
              <w:jc w:val="both"/>
              <w:outlineLvl w:val="1"/>
              <w:rPr>
                <w:rFonts w:ascii="Bookman Old Style" w:hAnsi="Bookman Old Style"/>
                <w:sz w:val="18"/>
              </w:rPr>
            </w:pPr>
          </w:p>
        </w:tc>
        <w:tc>
          <w:tcPr>
            <w:tcW w:w="1275" w:type="dxa"/>
            <w:vMerge/>
          </w:tcPr>
          <w:p w:rsidR="00BB7936" w:rsidRDefault="00BB7936" w:rsidP="00462161">
            <w:pPr>
              <w:spacing w:before="100" w:beforeAutospacing="1" w:after="100" w:afterAutospacing="1"/>
              <w:jc w:val="both"/>
              <w:outlineLvl w:val="1"/>
              <w:rPr>
                <w:rFonts w:ascii="Bookman Old Style" w:hAnsi="Bookman Old Style"/>
                <w:sz w:val="18"/>
              </w:rPr>
            </w:pPr>
          </w:p>
        </w:tc>
        <w:tc>
          <w:tcPr>
            <w:tcW w:w="2384" w:type="dxa"/>
          </w:tcPr>
          <w:p w:rsidR="00BB7936" w:rsidRDefault="0016110D"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German Language and Literature</w:t>
            </w:r>
          </w:p>
        </w:tc>
        <w:tc>
          <w:tcPr>
            <w:tcW w:w="1168" w:type="dxa"/>
          </w:tcPr>
          <w:p w:rsidR="00BB7936" w:rsidRPr="00640E78" w:rsidRDefault="00BB7936"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00" w:type="dxa"/>
          </w:tcPr>
          <w:p w:rsidR="00BB7936" w:rsidRPr="00640E78" w:rsidRDefault="00BB7936"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885" w:type="dxa"/>
          </w:tcPr>
          <w:p w:rsidR="00BB7936" w:rsidRPr="00640E78" w:rsidRDefault="00BB7936"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417" w:type="dxa"/>
          </w:tcPr>
          <w:p w:rsidR="00BB7936" w:rsidRDefault="00BB7936" w:rsidP="00BB7936">
            <w:pPr>
              <w:jc w:val="center"/>
            </w:pPr>
            <w:r w:rsidRPr="00B316FC">
              <w:rPr>
                <w:rFonts w:ascii="Bookman Old Style" w:hAnsi="Bookman Old Style"/>
                <w:sz w:val="18"/>
              </w:rPr>
              <w:t>2 semesters</w:t>
            </w:r>
          </w:p>
        </w:tc>
      </w:tr>
      <w:tr w:rsidR="00BB7936" w:rsidRPr="00640E78" w:rsidTr="009D7CDE">
        <w:trPr>
          <w:jc w:val="center"/>
        </w:trPr>
        <w:tc>
          <w:tcPr>
            <w:tcW w:w="2261" w:type="dxa"/>
            <w:vMerge/>
          </w:tcPr>
          <w:p w:rsidR="00BB7936" w:rsidRDefault="00BB7936" w:rsidP="00462161">
            <w:pPr>
              <w:spacing w:before="100" w:beforeAutospacing="1" w:after="100" w:afterAutospacing="1"/>
              <w:jc w:val="both"/>
              <w:outlineLvl w:val="1"/>
              <w:rPr>
                <w:rFonts w:ascii="Bookman Old Style" w:hAnsi="Bookman Old Style"/>
                <w:sz w:val="18"/>
              </w:rPr>
            </w:pPr>
          </w:p>
        </w:tc>
        <w:tc>
          <w:tcPr>
            <w:tcW w:w="1275" w:type="dxa"/>
            <w:vMerge/>
          </w:tcPr>
          <w:p w:rsidR="00BB7936" w:rsidRDefault="00BB7936" w:rsidP="00462161">
            <w:pPr>
              <w:spacing w:before="100" w:beforeAutospacing="1" w:after="100" w:afterAutospacing="1"/>
              <w:jc w:val="both"/>
              <w:outlineLvl w:val="1"/>
              <w:rPr>
                <w:rFonts w:ascii="Bookman Old Style" w:hAnsi="Bookman Old Style"/>
                <w:sz w:val="18"/>
              </w:rPr>
            </w:pPr>
          </w:p>
        </w:tc>
        <w:tc>
          <w:tcPr>
            <w:tcW w:w="2384" w:type="dxa"/>
          </w:tcPr>
          <w:p w:rsidR="00BB7936" w:rsidRDefault="0016110D"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French Language and Literature</w:t>
            </w:r>
          </w:p>
        </w:tc>
        <w:tc>
          <w:tcPr>
            <w:tcW w:w="1168" w:type="dxa"/>
          </w:tcPr>
          <w:p w:rsidR="00BB7936" w:rsidRPr="00640E78" w:rsidRDefault="00BB7936"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00" w:type="dxa"/>
          </w:tcPr>
          <w:p w:rsidR="00BB7936" w:rsidRPr="00640E78" w:rsidRDefault="00BB7936"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885" w:type="dxa"/>
          </w:tcPr>
          <w:p w:rsidR="00BB7936" w:rsidRPr="00640E78" w:rsidRDefault="00BB7936"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417" w:type="dxa"/>
          </w:tcPr>
          <w:p w:rsidR="00BB7936" w:rsidRDefault="00BB7936" w:rsidP="00BB7936">
            <w:pPr>
              <w:jc w:val="center"/>
            </w:pPr>
            <w:r w:rsidRPr="00B316FC">
              <w:rPr>
                <w:rFonts w:ascii="Bookman Old Style" w:hAnsi="Bookman Old Style"/>
                <w:sz w:val="18"/>
              </w:rPr>
              <w:t>2 semesters</w:t>
            </w:r>
          </w:p>
        </w:tc>
      </w:tr>
    </w:tbl>
    <w:p w:rsidR="00EA6340" w:rsidRPr="00640E78" w:rsidRDefault="002C27A5" w:rsidP="00EA6340">
      <w:pPr>
        <w:spacing w:before="100" w:beforeAutospacing="1" w:after="100" w:afterAutospacing="1" w:line="240" w:lineRule="auto"/>
        <w:jc w:val="both"/>
        <w:outlineLvl w:val="1"/>
        <w:rPr>
          <w:rFonts w:ascii="Bookman Old Style" w:eastAsia="Times New Roman" w:hAnsi="Bookman Old Style" w:cs="Times New Roman"/>
          <w:b/>
          <w:i/>
          <w:sz w:val="24"/>
          <w:szCs w:val="24"/>
        </w:rPr>
      </w:pPr>
      <w:r w:rsidRPr="00640E78">
        <w:rPr>
          <w:rFonts w:ascii="Bookman Old Style" w:eastAsia="Times New Roman" w:hAnsi="Bookman Old Style" w:cs="Times New Roman"/>
          <w:b/>
          <w:i/>
          <w:sz w:val="24"/>
          <w:szCs w:val="24"/>
        </w:rPr>
        <w:t>Faculty Member Exchange</w:t>
      </w:r>
    </w:p>
    <w:tbl>
      <w:tblPr>
        <w:tblStyle w:val="a6"/>
        <w:tblW w:w="0" w:type="auto"/>
        <w:tblLook w:val="04A0" w:firstRow="1" w:lastRow="0" w:firstColumn="1" w:lastColumn="0" w:noHBand="0" w:noVBand="1"/>
      </w:tblPr>
      <w:tblGrid>
        <w:gridCol w:w="3203"/>
        <w:gridCol w:w="1341"/>
        <w:gridCol w:w="2377"/>
        <w:gridCol w:w="1217"/>
        <w:gridCol w:w="1150"/>
      </w:tblGrid>
      <w:tr w:rsidR="00EA6340" w:rsidRPr="00640E78" w:rsidTr="009F5441">
        <w:tc>
          <w:tcPr>
            <w:tcW w:w="3203" w:type="dxa"/>
            <w:shd w:val="clear" w:color="auto" w:fill="D9D9D9" w:themeFill="background1" w:themeFillShade="D9"/>
          </w:tcPr>
          <w:p w:rsidR="00EA6340" w:rsidRPr="00640E78" w:rsidRDefault="000A7089"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Name of the University</w:t>
            </w:r>
          </w:p>
        </w:tc>
        <w:tc>
          <w:tcPr>
            <w:tcW w:w="1341" w:type="dxa"/>
            <w:shd w:val="clear" w:color="auto" w:fill="D9D9D9" w:themeFill="background1" w:themeFillShade="D9"/>
          </w:tcPr>
          <w:p w:rsidR="00EA6340" w:rsidRPr="00640E78" w:rsidRDefault="000A7089"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Country</w:t>
            </w:r>
          </w:p>
        </w:tc>
        <w:tc>
          <w:tcPr>
            <w:tcW w:w="2377" w:type="dxa"/>
            <w:shd w:val="clear" w:color="auto" w:fill="D9D9D9" w:themeFill="background1" w:themeFillShade="D9"/>
          </w:tcPr>
          <w:p w:rsidR="00EA6340" w:rsidRPr="00640E78" w:rsidRDefault="000A7089"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Department</w:t>
            </w:r>
          </w:p>
        </w:tc>
        <w:tc>
          <w:tcPr>
            <w:tcW w:w="1217" w:type="dxa"/>
            <w:shd w:val="clear" w:color="auto" w:fill="D9D9D9" w:themeFill="background1" w:themeFillShade="D9"/>
          </w:tcPr>
          <w:p w:rsidR="00EA6340" w:rsidRPr="00640E78" w:rsidRDefault="000A7089"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Number of Academic Staff</w:t>
            </w:r>
          </w:p>
        </w:tc>
        <w:tc>
          <w:tcPr>
            <w:tcW w:w="1150" w:type="dxa"/>
            <w:shd w:val="clear" w:color="auto" w:fill="D9D9D9" w:themeFill="background1" w:themeFillShade="D9"/>
          </w:tcPr>
          <w:p w:rsidR="00EA6340" w:rsidRPr="00640E78" w:rsidRDefault="000A7089" w:rsidP="00462161">
            <w:pPr>
              <w:spacing w:before="100" w:beforeAutospacing="1" w:after="100" w:afterAutospacing="1"/>
              <w:jc w:val="center"/>
              <w:outlineLvl w:val="1"/>
              <w:rPr>
                <w:rFonts w:ascii="Bookman Old Style" w:hAnsi="Bookman Old Style"/>
                <w:b/>
                <w:sz w:val="18"/>
              </w:rPr>
            </w:pPr>
            <w:r>
              <w:rPr>
                <w:rFonts w:ascii="Bookman Old Style" w:hAnsi="Bookman Old Style"/>
                <w:b/>
                <w:sz w:val="18"/>
              </w:rPr>
              <w:t>Duration</w:t>
            </w:r>
          </w:p>
        </w:tc>
      </w:tr>
      <w:tr w:rsidR="0016110D" w:rsidRPr="00640E78" w:rsidTr="004D38D1">
        <w:tc>
          <w:tcPr>
            <w:tcW w:w="3203" w:type="dxa"/>
            <w:vMerge w:val="restart"/>
          </w:tcPr>
          <w:p w:rsidR="0016110D" w:rsidRDefault="0016110D" w:rsidP="00560EA8">
            <w:pPr>
              <w:spacing w:before="100" w:beforeAutospacing="1" w:after="100" w:afterAutospacing="1"/>
              <w:jc w:val="both"/>
              <w:outlineLvl w:val="1"/>
              <w:rPr>
                <w:rFonts w:ascii="Bookman Old Style" w:hAnsi="Bookman Old Style"/>
                <w:sz w:val="18"/>
              </w:rPr>
            </w:pPr>
          </w:p>
          <w:p w:rsidR="0016110D" w:rsidRPr="00640E78" w:rsidRDefault="0016110D" w:rsidP="00560EA8">
            <w:pPr>
              <w:spacing w:before="100" w:beforeAutospacing="1" w:after="100" w:afterAutospacing="1"/>
              <w:jc w:val="both"/>
              <w:outlineLvl w:val="1"/>
              <w:rPr>
                <w:rFonts w:ascii="Bookman Old Style" w:hAnsi="Bookman Old Style"/>
                <w:color w:val="FF0000"/>
                <w:sz w:val="18"/>
                <w:highlight w:val="yellow"/>
              </w:rPr>
            </w:pPr>
            <w:r>
              <w:rPr>
                <w:rFonts w:ascii="Bookman Old Style" w:hAnsi="Bookman Old Style"/>
                <w:sz w:val="18"/>
              </w:rPr>
              <w:t>Selcuk University</w:t>
            </w:r>
          </w:p>
        </w:tc>
        <w:tc>
          <w:tcPr>
            <w:tcW w:w="1341" w:type="dxa"/>
            <w:vMerge w:val="restart"/>
          </w:tcPr>
          <w:p w:rsidR="0016110D" w:rsidRDefault="0016110D" w:rsidP="00560EA8">
            <w:pPr>
              <w:spacing w:before="100" w:beforeAutospacing="1" w:after="100" w:afterAutospacing="1"/>
              <w:jc w:val="both"/>
              <w:outlineLvl w:val="1"/>
              <w:rPr>
                <w:rFonts w:ascii="Bookman Old Style" w:hAnsi="Bookman Old Style"/>
                <w:sz w:val="18"/>
              </w:rPr>
            </w:pPr>
          </w:p>
          <w:p w:rsidR="0016110D" w:rsidRPr="00640E78" w:rsidRDefault="0016110D" w:rsidP="00560EA8">
            <w:pPr>
              <w:spacing w:before="100" w:beforeAutospacing="1" w:after="100" w:afterAutospacing="1"/>
              <w:jc w:val="both"/>
              <w:outlineLvl w:val="1"/>
              <w:rPr>
                <w:rFonts w:ascii="Bookman Old Style" w:hAnsi="Bookman Old Style"/>
                <w:sz w:val="18"/>
                <w:highlight w:val="yellow"/>
              </w:rPr>
            </w:pPr>
            <w:r>
              <w:rPr>
                <w:rFonts w:ascii="Bookman Old Style" w:hAnsi="Bookman Old Style"/>
                <w:sz w:val="18"/>
              </w:rPr>
              <w:t>Turkey</w:t>
            </w:r>
          </w:p>
        </w:tc>
        <w:tc>
          <w:tcPr>
            <w:tcW w:w="2377" w:type="dxa"/>
          </w:tcPr>
          <w:p w:rsidR="0016110D" w:rsidRDefault="0016110D" w:rsidP="00881FB0">
            <w:pPr>
              <w:spacing w:before="100" w:beforeAutospacing="1" w:after="100" w:afterAutospacing="1"/>
              <w:jc w:val="center"/>
              <w:outlineLvl w:val="1"/>
              <w:rPr>
                <w:rFonts w:ascii="Bookman Old Style" w:hAnsi="Bookman Old Style"/>
                <w:sz w:val="18"/>
              </w:rPr>
            </w:pPr>
            <w:r>
              <w:rPr>
                <w:rFonts w:ascii="Bookman Old Style" w:hAnsi="Bookman Old Style"/>
                <w:sz w:val="18"/>
              </w:rPr>
              <w:t>English Translation</w:t>
            </w:r>
          </w:p>
        </w:tc>
        <w:tc>
          <w:tcPr>
            <w:tcW w:w="1217" w:type="dxa"/>
          </w:tcPr>
          <w:p w:rsidR="0016110D" w:rsidRPr="00640E78" w:rsidRDefault="0016110D"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50" w:type="dxa"/>
          </w:tcPr>
          <w:p w:rsidR="0016110D" w:rsidRDefault="0016110D">
            <w:r w:rsidRPr="0083476E">
              <w:rPr>
                <w:rFonts w:ascii="Bookman Old Style" w:hAnsi="Bookman Old Style"/>
                <w:sz w:val="18"/>
              </w:rPr>
              <w:t>3 Months</w:t>
            </w:r>
          </w:p>
        </w:tc>
      </w:tr>
      <w:tr w:rsidR="0016110D" w:rsidRPr="00640E78" w:rsidTr="009F5441">
        <w:tc>
          <w:tcPr>
            <w:tcW w:w="3203" w:type="dxa"/>
            <w:vMerge/>
            <w:vAlign w:val="center"/>
          </w:tcPr>
          <w:p w:rsidR="0016110D" w:rsidRPr="00640E78" w:rsidRDefault="0016110D" w:rsidP="00462161">
            <w:pPr>
              <w:rPr>
                <w:rFonts w:ascii="Bookman Old Style" w:hAnsi="Bookman Old Style"/>
                <w:sz w:val="18"/>
              </w:rPr>
            </w:pPr>
          </w:p>
        </w:tc>
        <w:tc>
          <w:tcPr>
            <w:tcW w:w="1341" w:type="dxa"/>
            <w:vMerge/>
            <w:vAlign w:val="center"/>
          </w:tcPr>
          <w:p w:rsidR="0016110D" w:rsidRPr="00640E78" w:rsidRDefault="0016110D" w:rsidP="00462161">
            <w:pPr>
              <w:rPr>
                <w:rFonts w:ascii="Bookman Old Style" w:hAnsi="Bookman Old Style"/>
                <w:sz w:val="18"/>
              </w:rPr>
            </w:pPr>
          </w:p>
        </w:tc>
        <w:tc>
          <w:tcPr>
            <w:tcW w:w="2377" w:type="dxa"/>
          </w:tcPr>
          <w:p w:rsidR="0016110D" w:rsidRDefault="0016110D" w:rsidP="00881FB0">
            <w:pPr>
              <w:spacing w:before="100" w:beforeAutospacing="1" w:after="100" w:afterAutospacing="1"/>
              <w:jc w:val="center"/>
              <w:outlineLvl w:val="1"/>
              <w:rPr>
                <w:rFonts w:ascii="Bookman Old Style" w:hAnsi="Bookman Old Style"/>
                <w:sz w:val="18"/>
              </w:rPr>
            </w:pPr>
            <w:r>
              <w:rPr>
                <w:rFonts w:ascii="Bookman Old Style" w:hAnsi="Bookman Old Style"/>
                <w:sz w:val="18"/>
              </w:rPr>
              <w:t>English Language and Literature</w:t>
            </w:r>
          </w:p>
        </w:tc>
        <w:tc>
          <w:tcPr>
            <w:tcW w:w="1217" w:type="dxa"/>
          </w:tcPr>
          <w:p w:rsidR="0016110D" w:rsidRPr="00640E78" w:rsidRDefault="0016110D" w:rsidP="00462161">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50" w:type="dxa"/>
          </w:tcPr>
          <w:p w:rsidR="0016110D" w:rsidRDefault="0016110D">
            <w:r w:rsidRPr="0083476E">
              <w:rPr>
                <w:rFonts w:ascii="Bookman Old Style" w:hAnsi="Bookman Old Style"/>
                <w:sz w:val="18"/>
              </w:rPr>
              <w:t>3 Months</w:t>
            </w:r>
          </w:p>
        </w:tc>
      </w:tr>
      <w:tr w:rsidR="0016110D" w:rsidRPr="00640E78" w:rsidTr="009F5441">
        <w:tc>
          <w:tcPr>
            <w:tcW w:w="3203" w:type="dxa"/>
            <w:vMerge/>
            <w:vAlign w:val="center"/>
          </w:tcPr>
          <w:p w:rsidR="0016110D" w:rsidRPr="00640E78" w:rsidRDefault="0016110D" w:rsidP="00462161">
            <w:pPr>
              <w:rPr>
                <w:rFonts w:ascii="Bookman Old Style" w:hAnsi="Bookman Old Style"/>
                <w:sz w:val="18"/>
              </w:rPr>
            </w:pPr>
          </w:p>
        </w:tc>
        <w:tc>
          <w:tcPr>
            <w:tcW w:w="1341" w:type="dxa"/>
            <w:vMerge/>
            <w:vAlign w:val="center"/>
          </w:tcPr>
          <w:p w:rsidR="0016110D" w:rsidRPr="00640E78" w:rsidRDefault="0016110D" w:rsidP="00462161">
            <w:pPr>
              <w:rPr>
                <w:rFonts w:ascii="Bookman Old Style" w:hAnsi="Bookman Old Style"/>
                <w:sz w:val="18"/>
              </w:rPr>
            </w:pPr>
          </w:p>
        </w:tc>
        <w:tc>
          <w:tcPr>
            <w:tcW w:w="2377" w:type="dxa"/>
          </w:tcPr>
          <w:p w:rsidR="0016110D" w:rsidRDefault="0016110D" w:rsidP="00881FB0">
            <w:pPr>
              <w:spacing w:before="100" w:beforeAutospacing="1" w:after="100" w:afterAutospacing="1"/>
              <w:jc w:val="center"/>
              <w:outlineLvl w:val="1"/>
              <w:rPr>
                <w:rFonts w:ascii="Bookman Old Style" w:hAnsi="Bookman Old Style"/>
                <w:sz w:val="18"/>
              </w:rPr>
            </w:pPr>
            <w:r>
              <w:rPr>
                <w:rFonts w:ascii="Bookman Old Style" w:hAnsi="Bookman Old Style"/>
                <w:sz w:val="18"/>
              </w:rPr>
              <w:t>German Language and Literature</w:t>
            </w:r>
          </w:p>
        </w:tc>
        <w:tc>
          <w:tcPr>
            <w:tcW w:w="1217" w:type="dxa"/>
          </w:tcPr>
          <w:p w:rsidR="0016110D" w:rsidRPr="00640E78" w:rsidRDefault="0016110D"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50" w:type="dxa"/>
          </w:tcPr>
          <w:p w:rsidR="0016110D" w:rsidRDefault="0016110D" w:rsidP="00B847B8">
            <w:r w:rsidRPr="0083476E">
              <w:rPr>
                <w:rFonts w:ascii="Bookman Old Style" w:hAnsi="Bookman Old Style"/>
                <w:sz w:val="18"/>
              </w:rPr>
              <w:t>3 Months</w:t>
            </w:r>
          </w:p>
        </w:tc>
      </w:tr>
      <w:tr w:rsidR="0016110D" w:rsidRPr="00640E78" w:rsidTr="009F5441">
        <w:tc>
          <w:tcPr>
            <w:tcW w:w="3203" w:type="dxa"/>
            <w:vMerge/>
            <w:vAlign w:val="center"/>
          </w:tcPr>
          <w:p w:rsidR="0016110D" w:rsidRPr="00640E78" w:rsidRDefault="0016110D" w:rsidP="00462161">
            <w:pPr>
              <w:rPr>
                <w:rFonts w:ascii="Bookman Old Style" w:hAnsi="Bookman Old Style"/>
                <w:sz w:val="18"/>
              </w:rPr>
            </w:pPr>
          </w:p>
        </w:tc>
        <w:tc>
          <w:tcPr>
            <w:tcW w:w="1341" w:type="dxa"/>
            <w:vMerge/>
            <w:vAlign w:val="center"/>
          </w:tcPr>
          <w:p w:rsidR="0016110D" w:rsidRPr="00640E78" w:rsidRDefault="0016110D" w:rsidP="00462161">
            <w:pPr>
              <w:rPr>
                <w:rFonts w:ascii="Bookman Old Style" w:hAnsi="Bookman Old Style"/>
                <w:sz w:val="18"/>
              </w:rPr>
            </w:pPr>
          </w:p>
        </w:tc>
        <w:tc>
          <w:tcPr>
            <w:tcW w:w="2377" w:type="dxa"/>
          </w:tcPr>
          <w:p w:rsidR="0016110D" w:rsidRDefault="0016110D" w:rsidP="00881FB0">
            <w:pPr>
              <w:spacing w:before="100" w:beforeAutospacing="1" w:after="100" w:afterAutospacing="1"/>
              <w:jc w:val="center"/>
              <w:outlineLvl w:val="1"/>
              <w:rPr>
                <w:rFonts w:ascii="Bookman Old Style" w:hAnsi="Bookman Old Style"/>
                <w:sz w:val="18"/>
              </w:rPr>
            </w:pPr>
            <w:r>
              <w:rPr>
                <w:rFonts w:ascii="Bookman Old Style" w:hAnsi="Bookman Old Style"/>
                <w:sz w:val="18"/>
              </w:rPr>
              <w:t>French Language and Literature</w:t>
            </w:r>
          </w:p>
        </w:tc>
        <w:tc>
          <w:tcPr>
            <w:tcW w:w="1217" w:type="dxa"/>
          </w:tcPr>
          <w:p w:rsidR="0016110D" w:rsidRPr="00640E78" w:rsidRDefault="0016110D" w:rsidP="00B847B8">
            <w:pPr>
              <w:spacing w:before="100" w:beforeAutospacing="1" w:after="100" w:afterAutospacing="1"/>
              <w:jc w:val="center"/>
              <w:outlineLvl w:val="1"/>
              <w:rPr>
                <w:rFonts w:ascii="Bookman Old Style" w:hAnsi="Bookman Old Style"/>
                <w:sz w:val="18"/>
              </w:rPr>
            </w:pPr>
            <w:r>
              <w:rPr>
                <w:rFonts w:ascii="Bookman Old Style" w:hAnsi="Bookman Old Style"/>
                <w:sz w:val="18"/>
              </w:rPr>
              <w:t>5</w:t>
            </w:r>
          </w:p>
        </w:tc>
        <w:tc>
          <w:tcPr>
            <w:tcW w:w="1150" w:type="dxa"/>
          </w:tcPr>
          <w:p w:rsidR="0016110D" w:rsidRDefault="0016110D" w:rsidP="00B847B8">
            <w:r w:rsidRPr="0083476E">
              <w:rPr>
                <w:rFonts w:ascii="Bookman Old Style" w:hAnsi="Bookman Old Style"/>
                <w:sz w:val="18"/>
              </w:rPr>
              <w:t>3 Months</w:t>
            </w:r>
          </w:p>
        </w:tc>
      </w:tr>
    </w:tbl>
    <w:p w:rsidR="009F5441" w:rsidRDefault="009F5441" w:rsidP="005505A7">
      <w:pPr>
        <w:pStyle w:val="a3"/>
        <w:spacing w:before="0" w:beforeAutospacing="0" w:after="0" w:afterAutospacing="0"/>
        <w:jc w:val="both"/>
        <w:rPr>
          <w:rStyle w:val="a5"/>
          <w:rFonts w:ascii="Bookman Old Style" w:hAnsi="Bookman Old Style" w:cs="Tahoma"/>
          <w:u w:val="single"/>
          <w:lang w:val="en-US"/>
        </w:rPr>
      </w:pPr>
    </w:p>
    <w:p w:rsidR="00830AEC" w:rsidRDefault="00830AEC" w:rsidP="00866B94">
      <w:pPr>
        <w:pStyle w:val="a3"/>
        <w:spacing w:before="0" w:beforeAutospacing="0" w:after="0" w:afterAutospacing="0"/>
        <w:jc w:val="both"/>
        <w:rPr>
          <w:rStyle w:val="a5"/>
          <w:rFonts w:ascii="Bookman Old Style" w:hAnsi="Bookman Old Style" w:cs="Tahoma"/>
          <w:lang w:val="en-US"/>
        </w:rPr>
      </w:pPr>
    </w:p>
    <w:p w:rsidR="00BB7936" w:rsidRDefault="00BB7936" w:rsidP="00BB7936">
      <w:pPr>
        <w:pStyle w:val="a3"/>
        <w:spacing w:before="0" w:beforeAutospacing="0" w:after="0" w:afterAutospacing="0"/>
        <w:jc w:val="both"/>
        <w:rPr>
          <w:rStyle w:val="a5"/>
          <w:rFonts w:ascii="Bookman Old Style" w:hAnsi="Bookman Old Style" w:cs="Tahoma"/>
          <w:lang w:val="en-US"/>
        </w:rPr>
      </w:pPr>
      <w:r w:rsidRPr="003C4BAB">
        <w:rPr>
          <w:rStyle w:val="a5"/>
          <w:rFonts w:ascii="Bookman Old Style" w:hAnsi="Bookman Old Style" w:cs="Tahoma"/>
          <w:lang w:val="en-US"/>
        </w:rPr>
        <w:t xml:space="preserve">IMPORTANT: </w:t>
      </w:r>
    </w:p>
    <w:p w:rsidR="00BB7936" w:rsidRDefault="00BB7936" w:rsidP="00BB7936">
      <w:pPr>
        <w:pStyle w:val="a3"/>
        <w:numPr>
          <w:ilvl w:val="0"/>
          <w:numId w:val="5"/>
        </w:numPr>
        <w:spacing w:before="0" w:beforeAutospacing="0" w:after="0" w:afterAutospacing="0"/>
        <w:jc w:val="both"/>
        <w:rPr>
          <w:rStyle w:val="a5"/>
          <w:rFonts w:ascii="Bookman Old Style" w:hAnsi="Bookman Old Style" w:cs="Tahoma"/>
          <w:lang w:val="en-US"/>
        </w:rPr>
      </w:pPr>
      <w:r>
        <w:rPr>
          <w:rStyle w:val="a5"/>
          <w:rFonts w:ascii="Bookman Old Style" w:hAnsi="Bookman Old Style" w:cs="Tahoma"/>
          <w:lang w:val="en-US"/>
        </w:rPr>
        <w:t xml:space="preserve">Because of the restrictions from </w:t>
      </w:r>
      <w:r w:rsidRPr="003C4BAB">
        <w:rPr>
          <w:rStyle w:val="a5"/>
          <w:rFonts w:ascii="Bookman Old Style" w:hAnsi="Bookman Old Style" w:cs="Tahoma"/>
          <w:lang w:val="en-US"/>
        </w:rPr>
        <w:t>Turkish Higher Council</w:t>
      </w:r>
      <w:r>
        <w:rPr>
          <w:rStyle w:val="a5"/>
          <w:rFonts w:ascii="Bookman Old Style" w:hAnsi="Bookman Old Style" w:cs="Tahoma"/>
          <w:lang w:val="en-US"/>
        </w:rPr>
        <w:t>, we can only make exchanges on these departments for this year.</w:t>
      </w:r>
    </w:p>
    <w:p w:rsidR="00BB7936" w:rsidRDefault="00BB7936" w:rsidP="00BB7936">
      <w:pPr>
        <w:pStyle w:val="a3"/>
        <w:numPr>
          <w:ilvl w:val="0"/>
          <w:numId w:val="5"/>
        </w:numPr>
        <w:spacing w:before="0" w:beforeAutospacing="0" w:after="0" w:afterAutospacing="0"/>
        <w:jc w:val="both"/>
        <w:rPr>
          <w:rStyle w:val="a5"/>
          <w:rFonts w:ascii="Bookman Old Style" w:hAnsi="Bookman Old Style" w:cs="Tahoma"/>
          <w:lang w:val="en-US"/>
        </w:rPr>
      </w:pPr>
      <w:r>
        <w:rPr>
          <w:rStyle w:val="a5"/>
          <w:rFonts w:ascii="Bookman Old Style" w:hAnsi="Bookman Old Style" w:cs="Tahoma"/>
          <w:lang w:val="en-US"/>
        </w:rPr>
        <w:t xml:space="preserve">After the first evaluation of </w:t>
      </w:r>
      <w:proofErr w:type="spellStart"/>
      <w:r>
        <w:rPr>
          <w:rStyle w:val="a5"/>
          <w:rFonts w:ascii="Bookman Old Style" w:hAnsi="Bookman Old Style" w:cs="Tahoma"/>
          <w:lang w:val="en-US"/>
        </w:rPr>
        <w:t>Mevlana</w:t>
      </w:r>
      <w:proofErr w:type="spellEnd"/>
      <w:r>
        <w:rPr>
          <w:rStyle w:val="a5"/>
          <w:rFonts w:ascii="Bookman Old Style" w:hAnsi="Bookman Old Style" w:cs="Tahoma"/>
          <w:lang w:val="en-US"/>
        </w:rPr>
        <w:t xml:space="preserve"> Exchange Program Applications by our office the information of applicants are sent to Turkish Council of Higher Education. The final decision about who will benefit from the program is given by Turkish Council of Higher Education.</w:t>
      </w:r>
    </w:p>
    <w:p w:rsidR="006C0EEE" w:rsidRDefault="00BB7936" w:rsidP="00BB7936">
      <w:pPr>
        <w:pStyle w:val="a3"/>
        <w:numPr>
          <w:ilvl w:val="0"/>
          <w:numId w:val="5"/>
        </w:numPr>
        <w:spacing w:before="0" w:beforeAutospacing="0" w:after="0" w:afterAutospacing="0"/>
        <w:jc w:val="both"/>
        <w:rPr>
          <w:rStyle w:val="a5"/>
          <w:rFonts w:ascii="Bookman Old Style" w:hAnsi="Bookman Old Style" w:cs="Tahoma"/>
          <w:lang w:val="en-US"/>
        </w:rPr>
      </w:pPr>
      <w:r w:rsidRPr="003C4BAB">
        <w:rPr>
          <w:rStyle w:val="a5"/>
          <w:rFonts w:ascii="Bookman Old Style" w:hAnsi="Bookman Old Style" w:cs="Tahoma"/>
          <w:lang w:val="en-US"/>
        </w:rPr>
        <w:t>In accordance with the decision of the Turkish Higher Council’s Board of Directors from the meeting on 25.02.2015, the applicants cannot be Turkish citizen.</w:t>
      </w:r>
    </w:p>
    <w:p w:rsidR="00FC2EEA" w:rsidRPr="00A9708F" w:rsidRDefault="00FC2EEA" w:rsidP="00A9708F">
      <w:pPr>
        <w:rPr>
          <w:rFonts w:ascii="Bookman Old Style" w:eastAsia="Times New Roman" w:hAnsi="Bookman Old Style" w:cs="Tahoma"/>
          <w:b/>
          <w:bCs/>
          <w:sz w:val="24"/>
          <w:szCs w:val="24"/>
          <w:lang w:val="ru-RU"/>
        </w:rPr>
      </w:pPr>
      <w:bookmarkStart w:id="0" w:name="_GoBack"/>
      <w:bookmarkEnd w:id="0"/>
    </w:p>
    <w:sectPr w:rsidR="00FC2EEA" w:rsidRPr="00A9708F" w:rsidSect="0021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11FD4"/>
    <w:multiLevelType w:val="hybridMultilevel"/>
    <w:tmpl w:val="E1DC59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7C348A"/>
    <w:multiLevelType w:val="hybridMultilevel"/>
    <w:tmpl w:val="A2CCE402"/>
    <w:lvl w:ilvl="0" w:tplc="EC646F4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1C7AFC"/>
    <w:multiLevelType w:val="hybridMultilevel"/>
    <w:tmpl w:val="6826E2EC"/>
    <w:lvl w:ilvl="0" w:tplc="7DD03682">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A7"/>
    <w:rsid w:val="000A7089"/>
    <w:rsid w:val="00141FE9"/>
    <w:rsid w:val="0016110D"/>
    <w:rsid w:val="001C3001"/>
    <w:rsid w:val="002618B4"/>
    <w:rsid w:val="002C27A5"/>
    <w:rsid w:val="003038F7"/>
    <w:rsid w:val="0041049F"/>
    <w:rsid w:val="004773BD"/>
    <w:rsid w:val="0049323F"/>
    <w:rsid w:val="005505A7"/>
    <w:rsid w:val="005E75DB"/>
    <w:rsid w:val="00605475"/>
    <w:rsid w:val="00640E78"/>
    <w:rsid w:val="006C0EEE"/>
    <w:rsid w:val="006D001F"/>
    <w:rsid w:val="00701689"/>
    <w:rsid w:val="00751D68"/>
    <w:rsid w:val="00824BE5"/>
    <w:rsid w:val="00830AEC"/>
    <w:rsid w:val="00866B94"/>
    <w:rsid w:val="00876D47"/>
    <w:rsid w:val="008B52B4"/>
    <w:rsid w:val="0091688B"/>
    <w:rsid w:val="009310E2"/>
    <w:rsid w:val="009638A3"/>
    <w:rsid w:val="009824B3"/>
    <w:rsid w:val="009D7CDE"/>
    <w:rsid w:val="009F5441"/>
    <w:rsid w:val="00A336A4"/>
    <w:rsid w:val="00A9708F"/>
    <w:rsid w:val="00B82B90"/>
    <w:rsid w:val="00BB7936"/>
    <w:rsid w:val="00C11D87"/>
    <w:rsid w:val="00DD1CAA"/>
    <w:rsid w:val="00EA6340"/>
    <w:rsid w:val="00EE6515"/>
    <w:rsid w:val="00EE6BC0"/>
    <w:rsid w:val="00F03336"/>
    <w:rsid w:val="00F639A1"/>
    <w:rsid w:val="00FC197F"/>
    <w:rsid w:val="00FC2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5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5505A7"/>
    <w:pPr>
      <w:ind w:left="720"/>
      <w:contextualSpacing/>
    </w:pPr>
  </w:style>
  <w:style w:type="character" w:styleId="a5">
    <w:name w:val="Strong"/>
    <w:basedOn w:val="a0"/>
    <w:uiPriority w:val="22"/>
    <w:qFormat/>
    <w:rsid w:val="005505A7"/>
    <w:rPr>
      <w:b/>
      <w:bCs/>
    </w:rPr>
  </w:style>
  <w:style w:type="table" w:styleId="a6">
    <w:name w:val="Table Grid"/>
    <w:basedOn w:val="a1"/>
    <w:uiPriority w:val="59"/>
    <w:rsid w:val="00550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505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5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5505A7"/>
    <w:pPr>
      <w:ind w:left="720"/>
      <w:contextualSpacing/>
    </w:pPr>
  </w:style>
  <w:style w:type="character" w:styleId="a5">
    <w:name w:val="Strong"/>
    <w:basedOn w:val="a0"/>
    <w:uiPriority w:val="22"/>
    <w:qFormat/>
    <w:rsid w:val="005505A7"/>
    <w:rPr>
      <w:b/>
      <w:bCs/>
    </w:rPr>
  </w:style>
  <w:style w:type="table" w:styleId="a6">
    <w:name w:val="Table Grid"/>
    <w:basedOn w:val="a1"/>
    <w:uiPriority w:val="59"/>
    <w:rsid w:val="00550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505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90793">
      <w:bodyDiv w:val="1"/>
      <w:marLeft w:val="0"/>
      <w:marRight w:val="0"/>
      <w:marTop w:val="0"/>
      <w:marBottom w:val="0"/>
      <w:divBdr>
        <w:top w:val="none" w:sz="0" w:space="0" w:color="auto"/>
        <w:left w:val="none" w:sz="0" w:space="0" w:color="auto"/>
        <w:bottom w:val="none" w:sz="0" w:space="0" w:color="auto"/>
        <w:right w:val="none" w:sz="0" w:space="0" w:color="auto"/>
      </w:divBdr>
    </w:div>
    <w:div w:id="16793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791</Words>
  <Characters>4510</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Жолдыбаева Айжан Серикжановна</cp:lastModifiedBy>
  <cp:revision>10</cp:revision>
  <cp:lastPrinted>2019-02-06T03:10:00Z</cp:lastPrinted>
  <dcterms:created xsi:type="dcterms:W3CDTF">2018-02-05T13:02:00Z</dcterms:created>
  <dcterms:modified xsi:type="dcterms:W3CDTF">2019-02-06T06:24:00Z</dcterms:modified>
</cp:coreProperties>
</file>