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DB" w:rsidRPr="006543DB" w:rsidRDefault="0073279B" w:rsidP="0073279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</w:pPr>
      <w:bookmarkStart w:id="0" w:name="_GoBack"/>
      <w:r w:rsidRPr="0073279B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 xml:space="preserve">Әміржан </w:t>
      </w:r>
      <w:r w:rsidR="006543DB" w:rsidRPr="0073279B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4"/>
        </w:rPr>
        <w:t>Түралин</w:t>
      </w:r>
      <w:r w:rsidRPr="006543DB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,</w:t>
      </w:r>
      <w:r w:rsidRPr="006543DB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  <w:t xml:space="preserve">«Экономика және есеп» </w:t>
      </w:r>
    </w:p>
    <w:p w:rsidR="0073279B" w:rsidRPr="006543DB" w:rsidRDefault="0073279B" w:rsidP="0073279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</w:pPr>
      <w:r w:rsidRPr="006543DB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  <w:t>кафедрасының доценпгі, э.г.к.</w:t>
      </w:r>
    </w:p>
    <w:p w:rsidR="0073279B" w:rsidRPr="006543DB" w:rsidRDefault="0073279B" w:rsidP="007327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Pr="0073279B" w:rsidRDefault="0073279B" w:rsidP="006543DB">
      <w:pPr>
        <w:shd w:val="clear" w:color="auto" w:fill="FFFFFF"/>
        <w:ind w:firstLine="709"/>
        <w:jc w:val="center"/>
        <w:rPr>
          <w:sz w:val="44"/>
          <w:szCs w:val="44"/>
        </w:rPr>
      </w:pPr>
      <w:r w:rsidRPr="0073279B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Болашақ мамандық - мемлекеттік қызметші</w:t>
      </w:r>
    </w:p>
    <w:p w:rsidR="0073279B" w:rsidRPr="006543DB" w:rsidRDefault="0073279B" w:rsidP="006543D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3279B" w:rsidRPr="006543D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Мемлекеттік</w:t>
      </w:r>
      <w:r w:rsidR="006543DB"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жергілікті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басқару</w:t>
      </w: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»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мамандығы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бойынша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диплом</w:t>
      </w: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–</w:t>
      </w: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Қозыбаев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ать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н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дағы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СҚМУ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түлегінің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жұмыс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пен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камтылу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кепілдігі</w:t>
      </w:r>
      <w:r w:rsidRP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Қазақстан Республикасы Мемлекеттік қызмет істері Агенттігін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ің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СҚО бойынша департаментінің мәліметтеріне сай бүгінгі күні облыстың мемлекетгік органдарында облыстык, қалалық, аудандық ж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ауылдық деңгейлерде 400-ден астам бос жұмыс орны бар.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Бұл мақалада біз М. Қозыбаев атындағы СҚМУ-ды бітіріп, «Мемлекеттік ж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жергілікті басқару» мамандығы бойынша диплом алғаннан кейін облыс жастарын мемлекеттік қызметке тарта алатын артықшылықтар мен перспективалар туралы айтқымыз келеді. Сонымен,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Мемлекет басшысының тапсырмасына с</w:t>
      </w:r>
      <w:r w:rsidR="006543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йкес біздің елімізде факторлы-балдық шкалаға негіздел-ген мемлекеттік қызметшілерге еңбекақы төлеудің жаңа жүйесі енгізілуде.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Мемлекеттік қызметшілердің жалақысы 2,5 есе өседі деп болжануда. Атап айтқанда, казірдің өзінде пилоттық мемлекеттік органдарда ауылдық ж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аудандық деңгейдегі мамандар жалақысының мөлшері 80-нен 200 мың теңгеге дейін, облыстық деңгейде - 90-нан 230 мың теңгеге дейін өсті.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 Мемлекеттік қызмет өрісінде 30 күнтізбелік күн мөлшерінде жыл сайынғы еңбек демалысы беріледі.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 Жыл сайынғы еңбек демалысына, жалақысынан басқа, сауықтыру үшін екі лауазымдық айлықақысы мөлшерінде ж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рдемақы төленеді.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 Қайта ұйымдастыру немесе қысқарту н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тижесінде жұмыстан айырылған жағдайда төрт орташа айлық жалақы мөлшерінде шығыс ж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рдемақысы төленеді.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 Мем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лекеттік т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рғ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ын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үй қор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ын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 тұрғ</w:t>
      </w:r>
      <w:r w:rsidR="004C2F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ын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үй, жеке турғын үй қ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рылысы үшін жер учаскесін алу қ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ұқ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ығын беру, сондай-ақ ротация бойынша басқа жерге көшетін қызметшіл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ерге міндетті түрде қызметтік т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ұр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ғын үй беру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ө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зделген.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6. Біліктілік талаптарына с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йкес келген ж</w:t>
      </w:r>
      <w:r w:rsidR="006D13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төмен тұрған лауазымда жұмыс өтілі болған кезде тестілеуді тапсырмастан ішкі конкурстар а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ару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шы оңайлатылған схема бойьшша мансаптық өсу мүмкіндігі заңнамалық деңгейде бекітілген. Біздің облыста 2018 жылы жергілікті атқарушы органдардың шамамен 78% мемлекеттік қызметшілері мансаптық саты бойынша көтерілді.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7. ҚР Президентінің жанындағы Мемлекеттік басқару академиясында ж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оның аймақтық филиалдарында өтеусіз негізде қайта даярлаудан ж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біліктілікгі арттырудан өту мүмкіндігі бар.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8. Мемлекеттік қызметшілер мен олардың отбасы мүшелері мемлекеттік денсаулық сақтау мекемелерінде белгіленген тәртіппен медици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ық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қызмет көрсетуді пайдаланады.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9.  Тиімді еңбек күн т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ртібін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белгілеу мақсатында мемлекеттік органдарда жұмысты бастаудың икемді кестесі енгізілуде- 8:30 немесе 9:30-дан бастап. Б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л 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сіресе балалары бар қызметкерлер (бірінші кезекте эйелдер) үшін өзекті.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М. Қозыбаев атындағы СҚМУ-да «Мемлекеттік ж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жергілікті басқару» мамандығы бойынша дайындық тэжірибелі, біліктілігі жоғары оқытушылармен жүзеге асырылады.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Осы білім беру бағдарламасына түсу үшін оқушыларға бірыңғай 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лттық тестілеуде өзге міндетті п</w:t>
      </w:r>
      <w:r w:rsidR="004952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ндермен қатар математика мен география секілді бейіндік пәндерді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тапсыру қажет.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Сондай-ақ, «Экономика жэне есеп» кафедрасында «Мемлекеттік жэне жергілікті басқару» мамандығы бойынша магистратура бар.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Бүгінгі таңда университет білім беру қызметін жүзеге асыру ж</w:t>
      </w:r>
      <w:r w:rsidR="00BE2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оқу үдерісін тиісті деңгейде қамтамасыз ету үшін барлық қажетті жабдықтармен жабдықталған. Бұл мультимедия-лық кешендермен жэне компьютерлермен жабдықталған кең аудиториялар мен кітапханалар.</w:t>
      </w:r>
    </w:p>
    <w:p w:rsidR="0073279B" w:rsidRPr="0073279B" w:rsidRDefault="0073279B" w:rsidP="0073279B">
      <w:pPr>
        <w:shd w:val="clear" w:color="auto" w:fill="FFFFFF"/>
        <w:ind w:firstLine="709"/>
        <w:jc w:val="both"/>
        <w:rPr>
          <w:sz w:val="24"/>
          <w:szCs w:val="24"/>
        </w:rPr>
      </w:pP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Біз мектеп ж</w:t>
      </w:r>
      <w:r w:rsidR="00BE2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колледж түлектерін М. Қозыбаев атындағы СҚМУ-да «Мемлекеттік ж</w:t>
      </w:r>
      <w:r w:rsidR="00BE2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 жергілікті басқару» мамандығы бойынша заманауи сапалы жоғары білім алуға</w:t>
      </w:r>
      <w:r w:rsidR="00BE2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2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шақырамыз.</w:t>
      </w:r>
    </w:p>
    <w:p w:rsidR="0073279B" w:rsidRDefault="0073279B" w:rsidP="0073279B">
      <w:pPr>
        <w:ind w:firstLine="709"/>
        <w:jc w:val="both"/>
        <w:rPr>
          <w:sz w:val="24"/>
          <w:szCs w:val="24"/>
        </w:rPr>
      </w:pPr>
    </w:p>
    <w:p w:rsidR="0073279B" w:rsidRPr="00074874" w:rsidRDefault="0073279B" w:rsidP="0073279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074874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proofErr w:type="gramStart"/>
      <w:r w:rsidRPr="00074874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074874">
        <w:rPr>
          <w:rFonts w:ascii="Times New Roman" w:hAnsi="Times New Roman" w:cs="Times New Roman"/>
          <w:b/>
          <w:sz w:val="24"/>
          <w:szCs w:val="24"/>
        </w:rPr>
        <w:t xml:space="preserve"> 2019.- №3.- 5 июля</w:t>
      </w:r>
    </w:p>
    <w:p w:rsidR="0073279B" w:rsidRPr="00074874" w:rsidRDefault="0073279B" w:rsidP="0073279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803F7" w:rsidRPr="0073279B" w:rsidRDefault="00BE252B" w:rsidP="0073279B">
      <w:pPr>
        <w:ind w:firstLine="709"/>
        <w:jc w:val="both"/>
        <w:rPr>
          <w:sz w:val="24"/>
          <w:szCs w:val="24"/>
          <w:lang w:val="en-US"/>
        </w:rPr>
      </w:pPr>
    </w:p>
    <w:sectPr w:rsidR="00E803F7" w:rsidRPr="0073279B" w:rsidSect="000B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B2"/>
    <w:rsid w:val="00024754"/>
    <w:rsid w:val="000B560C"/>
    <w:rsid w:val="003A3DD1"/>
    <w:rsid w:val="00495269"/>
    <w:rsid w:val="004C2FD4"/>
    <w:rsid w:val="006543DB"/>
    <w:rsid w:val="006D13A7"/>
    <w:rsid w:val="0073279B"/>
    <w:rsid w:val="00B514B2"/>
    <w:rsid w:val="00BE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Казиканова Айжан Каиржановна</cp:lastModifiedBy>
  <cp:revision>4</cp:revision>
  <dcterms:created xsi:type="dcterms:W3CDTF">2019-09-27T09:30:00Z</dcterms:created>
  <dcterms:modified xsi:type="dcterms:W3CDTF">2019-09-30T04:02:00Z</dcterms:modified>
</cp:coreProperties>
</file>