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92" w:rsidRPr="0079724F" w:rsidRDefault="0079724F" w:rsidP="00797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4F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к проекту приказа Министра образования и науки  Республики Казахстан «О внесении изменений и </w:t>
      </w:r>
      <w:proofErr w:type="spellStart"/>
      <w:r w:rsidRPr="0079724F">
        <w:rPr>
          <w:rFonts w:ascii="Times New Roman" w:hAnsi="Times New Roman" w:cs="Times New Roman"/>
          <w:b/>
          <w:sz w:val="24"/>
          <w:szCs w:val="24"/>
        </w:rPr>
        <w:t>дополнени</w:t>
      </w:r>
      <w:proofErr w:type="spellEnd"/>
      <w:r w:rsidR="001C15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я </w:t>
      </w:r>
      <w:r w:rsidRPr="0079724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C15E6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79724F">
        <w:rPr>
          <w:rFonts w:ascii="Times New Roman" w:hAnsi="Times New Roman" w:cs="Times New Roman"/>
          <w:b/>
          <w:sz w:val="24"/>
          <w:szCs w:val="24"/>
        </w:rPr>
        <w:t>риказ</w:t>
      </w:r>
      <w:proofErr w:type="spellEnd"/>
      <w:r w:rsidRPr="0079724F">
        <w:rPr>
          <w:rFonts w:ascii="Times New Roman" w:hAnsi="Times New Roman" w:cs="Times New Roman"/>
          <w:b/>
          <w:sz w:val="24"/>
          <w:szCs w:val="24"/>
        </w:rPr>
        <w:t xml:space="preserve"> Министра образования и науки  Республики Казахстан</w:t>
      </w:r>
      <w:r w:rsidR="001C15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«Об утверждении Правил присовения ученых званий (ассоциированный профессор (доцент), профессор)</w:t>
      </w:r>
      <w:r w:rsidRPr="0079724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534"/>
        <w:gridCol w:w="1127"/>
        <w:gridCol w:w="4110"/>
        <w:gridCol w:w="6237"/>
        <w:gridCol w:w="2977"/>
      </w:tblGrid>
      <w:tr w:rsidR="0079724F" w:rsidTr="008A128F">
        <w:tc>
          <w:tcPr>
            <w:tcW w:w="534" w:type="dxa"/>
          </w:tcPr>
          <w:p w:rsidR="0079724F" w:rsidRPr="00EC2457" w:rsidRDefault="0079724F" w:rsidP="00EC2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127" w:type="dxa"/>
          </w:tcPr>
          <w:p w:rsidR="0079724F" w:rsidRPr="00284988" w:rsidRDefault="0079724F" w:rsidP="00FA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88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</w:p>
        </w:tc>
        <w:tc>
          <w:tcPr>
            <w:tcW w:w="4110" w:type="dxa"/>
          </w:tcPr>
          <w:p w:rsidR="0079724F" w:rsidRPr="00284988" w:rsidRDefault="0079724F" w:rsidP="00FA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88">
              <w:rPr>
                <w:rFonts w:ascii="Times New Roman" w:hAnsi="Times New Roman" w:cs="Times New Roman"/>
                <w:sz w:val="24"/>
                <w:szCs w:val="24"/>
              </w:rPr>
              <w:t>Текст  в действующей редакции</w:t>
            </w:r>
          </w:p>
        </w:tc>
        <w:tc>
          <w:tcPr>
            <w:tcW w:w="6237" w:type="dxa"/>
          </w:tcPr>
          <w:p w:rsidR="0079724F" w:rsidRPr="00284988" w:rsidRDefault="0079724F" w:rsidP="00FA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8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редакция </w:t>
            </w:r>
          </w:p>
        </w:tc>
        <w:tc>
          <w:tcPr>
            <w:tcW w:w="2977" w:type="dxa"/>
          </w:tcPr>
          <w:p w:rsidR="0079724F" w:rsidRPr="00284988" w:rsidRDefault="0079724F" w:rsidP="00FA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88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9724F" w:rsidRPr="005B5FD8" w:rsidTr="008A128F">
        <w:tc>
          <w:tcPr>
            <w:tcW w:w="534" w:type="dxa"/>
          </w:tcPr>
          <w:p w:rsidR="0079724F" w:rsidRPr="00EC2457" w:rsidRDefault="00A979AD" w:rsidP="00EC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</w:tcPr>
          <w:p w:rsidR="0079724F" w:rsidRPr="006E423E" w:rsidRDefault="001C1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3E">
              <w:rPr>
                <w:rFonts w:ascii="Times New Roman" w:hAnsi="Times New Roman" w:cs="Times New Roman"/>
                <w:b/>
                <w:sz w:val="24"/>
                <w:szCs w:val="24"/>
              </w:rPr>
              <w:t>пункт 4</w:t>
            </w:r>
          </w:p>
        </w:tc>
        <w:tc>
          <w:tcPr>
            <w:tcW w:w="4110" w:type="dxa"/>
          </w:tcPr>
          <w:p w:rsidR="006743AE" w:rsidRPr="006743AE" w:rsidRDefault="006743AE" w:rsidP="0067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 ассоциированного профессора (доцента) присваивается лицу с ученой степенью (кандидата наук, доктора наук, доктора философии (</w:t>
            </w:r>
            <w:proofErr w:type="spellStart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профилю) или академической степенью доктора философии (</w:t>
            </w:r>
            <w:proofErr w:type="spellStart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 или степенью доктора философии (</w:t>
            </w:r>
            <w:proofErr w:type="spellStart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 (далее - претенденты), работающему в организации, представляющей ходатайство о присвоении ученого звания, на полной ставке, при наличии:</w:t>
            </w:r>
            <w:proofErr w:type="gramEnd"/>
          </w:p>
          <w:p w:rsidR="006743AE" w:rsidRPr="006743AE" w:rsidRDefault="006743AE" w:rsidP="0067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9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1) непрерывного стажа научной и (или) научно-педагогической деятельности не менее 3 лет после защиты диссертации, из них 2 года </w:t>
            </w:r>
            <w:proofErr w:type="gramStart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замещающим</w:t>
            </w:r>
            <w:proofErr w:type="gramEnd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должности не ниже доцента (ассоциированного профессора) вуза или старшего научного сотрудника в научной организации, должности руководителей подразделений, заместителей руководителя, руководителя вуза или научной организации. </w:t>
            </w:r>
          </w:p>
          <w:p w:rsidR="006743AE" w:rsidRPr="006743AE" w:rsidRDefault="006743AE" w:rsidP="0067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0"/>
            <w:bookmarkEnd w:id="0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Для претендентов, имеющих академическую степень доктора </w:t>
            </w:r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философии (</w:t>
            </w:r>
            <w:proofErr w:type="spellStart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доктора по профилю, стаж в должности не ниже ассоциированного профессора (доцента) вуза или старшего научного сотрудника </w:t>
            </w:r>
            <w:r w:rsidRPr="006743AE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в научной организации</w:t>
            </w:r>
            <w:r w:rsidRPr="0067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43AE" w:rsidRPr="008B06F2" w:rsidRDefault="006743AE" w:rsidP="0067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1"/>
            <w:bookmarkEnd w:id="1"/>
            <w:r w:rsidRPr="008B0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   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  2) не менее 14 научных статей (не тезисы)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запрашиваемой специальности, опубликованных после защиты диссертации, в том числе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10 научных статей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изданиях, рекомендуемых уполномоченным органом и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2 научные </w:t>
            </w:r>
            <w:r w:rsidRPr="008B0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статьи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международных рецензируемых научных журналах.</w:t>
            </w:r>
          </w:p>
          <w:p w:rsidR="006743AE" w:rsidRPr="008B06F2" w:rsidRDefault="006743AE" w:rsidP="006743AE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bookmarkStart w:id="3" w:name="z12"/>
            <w:bookmarkEnd w:id="2"/>
            <w:r w:rsidRPr="008B0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      </w:t>
            </w:r>
            <w:proofErr w:type="gram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К международным рецензируемым научным журналам, указанным в подпункте 2) пункта 4 к настоящим Правилам, относятся журналы, входящие в 1, 2 и 3 квартиль по данным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Journal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Reports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Жорнал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Репортс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компании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или имеющие в базе данных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Scopus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Скопус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показатель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процентиль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CiteScore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СайтСкор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 не менее 35 хотя бы по одной из научных областей.</w:t>
            </w:r>
            <w:proofErr w:type="gram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Для лиц, претендующих на ученые звания в области социальных и гуманитарных наук, учитываются также журналы, индексируемые в базе данных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Web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of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Science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Core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Collection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Сайенс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Коллекшн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(разделы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lastRenderedPageBreak/>
              <w:t>Arts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and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Humanities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Index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Арт</w:t>
            </w:r>
            <w:proofErr w:type="gram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энд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Хьюманитис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Индекс),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Science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Index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Expanded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Сайенс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Индекс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Экспандид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Social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Sciences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Index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Сошиал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Сайенсиз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Индекс)) компании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), а также журналы, входящие в базу JSTOR (ДЖЕЙСТОР).</w:t>
            </w:r>
            <w:proofErr w:type="gramEnd"/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bookmarkStart w:id="4" w:name="z13"/>
            <w:bookmarkEnd w:id="3"/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Default="006743A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E423E" w:rsidRDefault="006E423E" w:rsidP="0067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743AE" w:rsidRPr="008B06F2" w:rsidRDefault="006743AE" w:rsidP="0067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в международных рецензируемых научных журналах соответствуют тематической направленности журнала, заявленной в указанных базах, и публикуются в текущих номерах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.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этом на момент публикации статьи или представления от организации ходатайства по присвоению ученого звания журнал входит в соответствующий квартиль по данным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Reports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или</w:t>
            </w:r>
            <w:r w:rsidR="006213D3"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базе данных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743AE" w:rsidRPr="008B06F2" w:rsidRDefault="006743AE" w:rsidP="0067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4"/>
            <w:bookmarkEnd w:id="4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В случае наличия научных статей, превышающих требуемое количество в международных рецензируемых научных журналах, они учитываются как статьи в изданиях, рекомендованных уполномоченным органом.</w:t>
            </w:r>
          </w:p>
          <w:bookmarkEnd w:id="5"/>
          <w:p w:rsidR="006743AE" w:rsidRPr="008B06F2" w:rsidRDefault="006743AE" w:rsidP="006743AE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      Патенты, включенные в базу данных компании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Web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of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Science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Core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Collection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Вэб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оф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Сайнс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Коллекшн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lastRenderedPageBreak/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)), учитываются как научные статьи в международных рецензируемых научных журналах;</w:t>
            </w:r>
          </w:p>
          <w:p w:rsidR="006743AE" w:rsidRPr="008B06F2" w:rsidRDefault="006743AE" w:rsidP="006743AE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3) монографии, рекомендованной Ученым советом (издана за последние 5 лет, соискателю принадлежит не менее 6 печатных листов), либо рекомендованного Ученым советом или Республиканским учебно-методическим советом или уполномоченным государственным органом индивидуально написанного учебного (учебно-методического) пособия или учебника (издано за последние 5 лет, объемом не менее 6 печатных листов, используется в учебном процессе не менее 1 учебного года), либо лица, защитившего диссертацию</w:t>
            </w:r>
            <w:proofErr w:type="gram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под его руководством и имеющего ученую степень (кандидата наук, доктора наук,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), доктора по профилю) или академическую степень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), доктора по профилю.</w:t>
            </w:r>
          </w:p>
          <w:p w:rsidR="00D87E93" w:rsidRPr="005B5FD8" w:rsidRDefault="006743AE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      </w:t>
            </w:r>
            <w:proofErr w:type="gram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В случае наличия 3-х научных статей дополнительно к указанным в подпункте 2) пункта 4 настоящих Правил, которые опубликованы в международных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lastRenderedPageBreak/>
              <w:t xml:space="preserve">рецензируемых научных журналах (входящие в 1 и 2 квартиль по данным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Journal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Reports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Жорнал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Репортс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компании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или имеющие в базе данных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Scopus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Скопус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показатель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процентиль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CiteScore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СайтСкор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 не менее 50 хотя бы по</w:t>
            </w:r>
            <w:proofErr w:type="gram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одной из научных областей) выполнения требований подпункта 3) пункта 4 настоящих Правил не требуется</w:t>
            </w:r>
            <w:proofErr w:type="gram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.</w:t>
            </w:r>
            <w:r w:rsidR="006213D3"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6237" w:type="dxa"/>
          </w:tcPr>
          <w:p w:rsidR="006743AE" w:rsidRPr="006743AE" w:rsidRDefault="006743AE" w:rsidP="0067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«4. </w:t>
            </w:r>
            <w:proofErr w:type="gram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Ученое звание ассоциированного профессора (доцента) присваивается лицу с ученой степенью (кандидата наук, доктора наук, доктора философии (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академической степенью доктора философии (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степенью доктора философии (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(далее - претенденты), работающему в организации, представляющей ходатайство о присвоении ученого звания, на полной ставке, при наличии:</w:t>
            </w:r>
            <w:proofErr w:type="gramEnd"/>
          </w:p>
          <w:p w:rsidR="006743AE" w:rsidRPr="006743AE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1) непрерывного стажа научной и (или) научно-педагогической деятельности не менее 3 лет после защиты диссертации, из них 2 года </w:t>
            </w:r>
            <w:proofErr w:type="gram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замещающим</w:t>
            </w:r>
            <w:proofErr w:type="gram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не ниже доцента (ассоциированного профессора) вуза или старшего научного сотрудника в научной организации, должности руководителей подразделений, заместителей руководителя, руководителя вуза или научной организации. </w:t>
            </w:r>
          </w:p>
          <w:p w:rsidR="006743AE" w:rsidRPr="006743AE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Для претендентов, имеющих академическую степень доктора философии (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профилю, стаж в должности не ниже ассоциированного профессора (доцента) вуза или старшего научного сотрудника </w:t>
            </w: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научной организации </w:t>
            </w:r>
            <w:r w:rsidRPr="006743A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не требуется</w:t>
            </w: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743AE" w:rsidRPr="006743AE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2) научные статьи (не тезисы)</w:t>
            </w: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по запрашиваемой специальности, опубликованные после защиты диссертации, в том числе </w:t>
            </w: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gram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татей </w:t>
            </w: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в изданиях, рекомендуемых уполномоченным органом и </w:t>
            </w: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количество</w:t>
            </w: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международных рецензируемых научных журналах.</w:t>
            </w:r>
          </w:p>
          <w:p w:rsidR="006743AE" w:rsidRPr="006743AE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международных рецензируемых </w:t>
            </w: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научных журналах учитываются в зависимости от научного направления:</w:t>
            </w:r>
          </w:p>
          <w:p w:rsidR="006743AE" w:rsidRPr="006743AE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 естественным наукам 6 статей (8 статей при отсутствии требуемого количества статей в изданиях, рекомендуемых уполномоченным органом) в журналах, входящих в 1, 2 и 3 квартиль по данным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компании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) по одной из соответствующих запрашиваемой специальности  научных областей. Из них 1 статья, в которой претендент является автором для корреспонденции, первым автором либо руководителем проекта, номер которого указан в статье первым в разделе с информацией о финансировании;</w:t>
            </w:r>
          </w:p>
          <w:p w:rsidR="006743AE" w:rsidRPr="006743AE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по техническим, медицинским и сельскохозяйственным наукам 4 статьи (6 статей при отсутствии требуемого количества статей в изданиях, рекомендуемых уполномоченным органом) в журналах, входящих в 1, 2 и 3 квартиль по данным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компании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) по одной из соответствующих запрашиваемой специальности научных областей; по информатике и смежным областям учитываются материалы научных конференций 1 и 2 класса по данным рейтинга GII-GRIN-SCIE (не более половины из запрашиваемых статей). Из них 1 статья, в которой претендент является автором для корреспонденции, первым автором либо руководителем проекта, номер которого указан в статье первым в разделе с информацией о финансировании;</w:t>
            </w:r>
          </w:p>
          <w:p w:rsidR="006743AE" w:rsidRPr="006743AE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 социальным и гуманитарным наукам 2 статьи (4 статьи при отсутствии требуемого количества статей в изданиях, рекомендуемых уполномоченным органом) в журналах, </w:t>
            </w:r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индексируемых в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Collection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(Веб оф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Сайенс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Коллекшн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(разделы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Humanities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gram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энд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Хьюманитис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Индекс) и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Social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Sciences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Сошиал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Сайенсиз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Индекс)) компании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по одной </w:t>
            </w:r>
            <w:proofErr w:type="gram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соответствующих запрашиваемой научных областей или имеющих показатель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CiteScore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СайтСкор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 базе данных 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6743AE">
              <w:rPr>
                <w:rFonts w:ascii="Times New Roman" w:hAnsi="Times New Roman" w:cs="Times New Roman"/>
                <w:b/>
                <w:sz w:val="24"/>
                <w:szCs w:val="24"/>
              </w:rPr>
              <w:t>) не менее 50;</w:t>
            </w:r>
            <w:proofErr w:type="gramEnd"/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Статьи в международных рецензируемых научных журналах соответствуют тематической направленности журнала, заявленной в указанных базах, публикуются в текущих номерах,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 в соответствующих базах данных и имеют тип "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" (статья).</w:t>
            </w: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на момент публикации статьи или представления от организации ходатайства по присвоению ученого звания журнал входит в соответствующий квартиль по данным 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Жорнал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Репортс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индексируется в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(Веб оф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Сайенс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) либо имеет соответствующий</w:t>
            </w:r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СайтСкор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) в базе данных 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6743A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журналах, индексация которых в указанных </w:t>
            </w:r>
            <w:proofErr w:type="gram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базах</w:t>
            </w:r>
            <w:proofErr w:type="gram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данных на момент представления от организации ходатайства по присвоению ученого звания прекращена, не учитываются. Содержание  статьи  соответствует подпункту 3) пункта 2 Требований к научным изданиям для включения их в перечень изданий, рекомендуемых для публикации результатов научной деятельности, утвержденных приказом Министра образования и науки Республики Казахстан № 20 от 12 января 2016 года. Если у публикации несколько авторов для корреспонденции или первых авторов, то она засчитывается только тому, чья фамилия в списке стоит первой.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научных статей, превышающих требуемое количество в международных рецензируемых 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журналах, они учитываются как статьи в изданиях, рекомендованных уполномоченным органом.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Книги, монографии, либо главы в них (вклад не менее 1 печатного листа), опубликованные Elsevier, Brill, CRC Press, DeGruyter, Edward Elgar Publishing, John Wiley &amp; Sons, McGraw Hill, Palgrave Macmillan, Peter Lang, Prentice Hall, Routledge, Sage Publications, Springer Nature, Taylor and Franci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Wolters Kluwer,  либо издательствами университетов из топ-100 рейтингов US News Best Global Universities Rankings, Academic Ranking of World Universities, Times Higher Education World University, учитываются как научные статьи в международных рецензируемых научных журналах. При этом они не должны заменять более 50% статей по социальным и гуманитарным наукам и 30% по другим наукам.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Патенты США, ЕС и Японии, включенные в базу данных Derwent  Innovation Index в базе данных Web of Science (Веб оф Сайенс)  компании Clarivate Analytics (Кларивэйт Аналитикс), учитываются как научные статьи в  международных рецензируемых научных журналах. При этом патенты не должны заменять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20% научных статей.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Республики Казахстан и других стран на изобретения не должны заменять более 20% статей в изданиях, рекомендуемых уполномоченным органом;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3) лица, защитившего диссертацию под его руководством и имеющего ученую степень (кандидата наук, доктора наук, доктора философии (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профилю) или академическую степень доктора философии (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профилю. К указанному  лицу приравниваются: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монография (издана за последние 5 лет, соискателю принадлежит не менее 6 печатных листов,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две рекомендации от обладателей ученого звания профессора или ученой степени доктора наук), изданной по результатам выполнения проекта в рамках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грантового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или целевой программы в рамках программно-целевого финансирования из республиканского бюджета, в которых претендент являлся научным руководителем с момента подачи до сдачи финального отчета, при этом номер</w:t>
            </w:r>
            <w:proofErr w:type="gram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или программы должен быть указан в тексте монографии;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единолично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написанная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),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опубликованная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издательством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Elsevier, Brill, CRC Press,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DeGruyter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Edward Elgar Publishing, John Wiley &amp; Sons, McGraw Hill, Palgrave Macmillan, Peter Lang, Prentice Hall,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Routledge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Sage Publications, Springer Nature, Taylor and Francis,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Wolters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Kluwer,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либо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издательств</w:t>
            </w:r>
            <w:proofErr w:type="spellEnd"/>
            <w:r w:rsidR="002C5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ами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университет</w:t>
            </w:r>
            <w:proofErr w:type="spellEnd"/>
            <w:r w:rsidR="002C5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топ-100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рейтинг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US News Best Global Universities Rankings, Academic Ranking of World Universities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Times Higher Education World University Ranking; 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- руководство научным проектом или программой, по результатам которог</w:t>
            </w:r>
            <w:proofErr w:type="gram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ой) опубликована статья в журнале из 1, 2 или 3 квартиля по данным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либо входящем в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Arts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Humanities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Index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(Арт энд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Хьюманитис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Индекс) компании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Clarivate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Analytics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), при этом номер соответствующего проекта или программы в разделе с информацией о финансировании указан первым;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приглашённым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профессором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зарубежном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университете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Топ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-500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рейтинга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US News Best Global Universities Rankings, Academic Ranking of World Universities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Times Higher Education World University Rankings;</w:t>
            </w:r>
          </w:p>
          <w:p w:rsidR="006743AE" w:rsidRPr="006213D3" w:rsidRDefault="006743AE" w:rsidP="006743AE">
            <w:pPr>
              <w:tabs>
                <w:tab w:val="left" w:pos="709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обзор, опубликованный в журнале из 1 </w:t>
            </w:r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квартиля по данным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компании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) в качестве автора для корреспонденции</w:t>
            </w:r>
            <w:proofErr w:type="gramStart"/>
            <w:r w:rsidRPr="006213D3">
              <w:rPr>
                <w:rFonts w:ascii="Times New Roman" w:hAnsi="Times New Roman" w:cs="Times New Roman"/>
                <w:b/>
                <w:sz w:val="24"/>
                <w:szCs w:val="24"/>
              </w:rPr>
              <w:t>.»;</w:t>
            </w:r>
            <w:proofErr w:type="gramEnd"/>
          </w:p>
          <w:p w:rsidR="0079724F" w:rsidRPr="008F72E4" w:rsidRDefault="0079724F" w:rsidP="00F36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24F" w:rsidRDefault="00894352" w:rsidP="0089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Изменения  в данный вносятся с целью повышения уровня претендентов на ученое звание ассоциированного профессора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доцента)</w:t>
            </w:r>
            <w:r w:rsidR="00C16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6760" w:rsidRDefault="00C16760" w:rsidP="008943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учетом специфики научных исследований в разных научных направлениях требования к публикациям в международных рецензируемых изданиях разделены по 3 научным областям – естественные, техническе, медицинские и сельскохозяйственные, а  также социальные и гуманитарные науки.</w:t>
            </w:r>
          </w:p>
          <w:p w:rsidR="00C16760" w:rsidRDefault="00C16760" w:rsidP="00C16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подпункте 2) в качестве альтернативы статьям в международных рецензируемых изданиях включены также наличие книг/монографий или глав в книгах, которые изданы ведущими международными издательствами. Внесены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изменения относительно публикации статей в качестве автора-корреспондента, а также уточнены условия при которых </w:t>
            </w:r>
            <w:r w:rsidR="00A06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публикации в «хищнических» изданиях не будут учитываться</w:t>
            </w:r>
          </w:p>
          <w:p w:rsidR="00C16760" w:rsidRDefault="00C16760" w:rsidP="00C16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 как патенты как таковые не предполагают такого исследовательского вклада как научные статьи зарубежные и казахстанские патенты  заменяют не более 20% научных статей в отечественных и международных изданиях.</w:t>
            </w:r>
          </w:p>
          <w:p w:rsidR="00C16760" w:rsidRPr="00894352" w:rsidRDefault="00C16760" w:rsidP="00C16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подпункте 3) в качестве альтернативы подготовленному ученику с ученой степенью претенденты могут представить свидетельства иследовательской активности в качестве монографий или книг (в ведущих мировых издательствах или опубликованные по результатам выполнения грантовых проектов из госбюджета), обзоров в высокорейтинговых изданиях, стажа работы приглашенным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профессором в зарубежных вузах, входящих в мировые рейтинги.</w:t>
            </w:r>
          </w:p>
        </w:tc>
      </w:tr>
      <w:tr w:rsidR="00711442" w:rsidRPr="005B5FD8" w:rsidTr="008A128F">
        <w:tc>
          <w:tcPr>
            <w:tcW w:w="534" w:type="dxa"/>
          </w:tcPr>
          <w:p w:rsidR="00711442" w:rsidRPr="00EC2457" w:rsidRDefault="00711442" w:rsidP="00EC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7" w:type="dxa"/>
          </w:tcPr>
          <w:p w:rsidR="00711442" w:rsidRPr="000A0CAF" w:rsidRDefault="00711442" w:rsidP="002A5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Пункт 5</w:t>
            </w:r>
          </w:p>
        </w:tc>
        <w:tc>
          <w:tcPr>
            <w:tcW w:w="4110" w:type="dxa"/>
          </w:tcPr>
          <w:p w:rsidR="00711442" w:rsidRPr="006213D3" w:rsidRDefault="00711442" w:rsidP="0062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21"/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Ученое звание профессора присваивается претендентам с ученым</w:t>
            </w:r>
            <w:r w:rsidRPr="008A4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4A7F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званием ассоциированного профессора (доцента) или старшего научного сотрудника, работающим</w:t>
            </w: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организации, представляющей ходатайство о присвоении ученого звания</w:t>
            </w:r>
            <w:r w:rsidRPr="008A4A7F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полной ставке, при наличии:</w:t>
            </w:r>
          </w:p>
          <w:bookmarkEnd w:id="6"/>
          <w:p w:rsidR="00711442" w:rsidRPr="008B06F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1) непрерывного стажа научной и (или) научно-педагогической деятельности не менее </w:t>
            </w:r>
            <w:r w:rsidRPr="008A4A7F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5</w:t>
            </w: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после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получения ученого звания ассоциированного профессора (доцента),</w:t>
            </w: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них 2 года </w:t>
            </w:r>
            <w:proofErr w:type="gramStart"/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замещающим</w:t>
            </w:r>
            <w:proofErr w:type="gramEnd"/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должности не ниже профессора вуза или соответствующие должности в научной организации, должности руководителей подразделений, заместителей руководителя, руководителя вуза или научной организации;</w:t>
            </w: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     </w:t>
            </w: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B51698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7E2054" w:rsidRDefault="00711442" w:rsidP="006213D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28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научных статей </w:t>
            </w:r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(не тезисы)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специальности, опубликованных после </w:t>
            </w:r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получения ученого звания ассоциированного профессора (доцента),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r w:rsidRPr="008B0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научных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статей в изданиях, рекомендуемых уполномоченным органом и </w:t>
            </w:r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3 научные статьи в международных рецензируемых научных журналах (входящие в 1 и 2 квартиль по данным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Journal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Reports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Жорнал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Репортс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) компании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) или имеющие в базе данных</w:t>
            </w:r>
            <w:proofErr w:type="gram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Scopus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Скопус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) показатель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процентиль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CiteScore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СайтСкор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) не менее 50 хотя бы по одной из научных областей), удовлетворяющих требованиям подпункта 2) пункта 4 к настоящим Правилам.</w:t>
            </w:r>
            <w:proofErr w:type="gram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Для лиц, претендующих на ученые звания в области социальных и гуманитарных </w:t>
            </w:r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lastRenderedPageBreak/>
              <w:t xml:space="preserve">наук, учитываются также журналы, индексируемые в базе данных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Web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of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Science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Core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Collection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Сайенс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Коллекшн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) (разделы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Arts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and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Humanities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Index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Арт</w:t>
            </w:r>
            <w:proofErr w:type="gram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энд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Хьюманитис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Индекс),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Science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Index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Expanded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Сайенс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Индекс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Экспандид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Social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Sciences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Index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Сошиал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Сайенсиз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Индекс)) компании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), а также журналы, входящие в базу JSTOR (ДЖЕЙСТОР);</w:t>
            </w:r>
            <w:proofErr w:type="gramEnd"/>
          </w:p>
          <w:p w:rsidR="00711442" w:rsidRPr="007E2054" w:rsidRDefault="00711442" w:rsidP="006213D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3) монографии, рекомендованной Ученым советом и опубликованной после получения ученого звания ассоциированного профессора (доцента), (авторство составляет не менее 6 печатных листов), либо рекомендованного Ученым советом или Республиканским учебно-методическим советом или уполномоченным государственным органом индивидуально написанного учебника (издано за последние 5 лет, объем не менее 6 печатных листов, используется в образовательном процессе не менее 1 учебного года), либо 3 лиц, защитивших</w:t>
            </w:r>
            <w:proofErr w:type="gramEnd"/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диссертации под его руководством и имеющих ученую степень (кандидата наук, доктора наук, доктора философии (</w:t>
            </w:r>
            <w:proofErr w:type="spellStart"/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), доктора по профилю) или академическую степень доктора философии (</w:t>
            </w:r>
            <w:proofErr w:type="spellStart"/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), доктора по </w:t>
            </w:r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lastRenderedPageBreak/>
              <w:t>профилю или степень доктора философии (</w:t>
            </w:r>
            <w:proofErr w:type="spellStart"/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7E205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), доктора по профилю.</w:t>
            </w: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Default="00711442" w:rsidP="006213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442" w:rsidRPr="008B06F2" w:rsidRDefault="00711442" w:rsidP="006213D3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наличия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5-ти</w:t>
            </w:r>
            <w:r w:rsidRPr="0062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научных статей,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дополнительно к указанным в подпункте 2) пункта 5 настоящих Правил, которые опубликованы в международных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lastRenderedPageBreak/>
              <w:t xml:space="preserve">рецензируемых научных журналах (входящие в 1 и 2 квартиль по данным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Journal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Reports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Жорнал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Репортс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компании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или имеющие в базе данных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Scopus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Скопус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показатель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процентиль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CiteScore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СайтСкор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 не менее 50 хотя бы по</w:t>
            </w:r>
            <w:proofErr w:type="gram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одной из научных областей) выполнения требований подпункта 3) пункта 5 настоящих Правил не требуется.</w:t>
            </w:r>
          </w:p>
          <w:p w:rsidR="00711442" w:rsidRPr="005529F2" w:rsidRDefault="00711442" w:rsidP="002C5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1442" w:rsidRPr="006213D3" w:rsidRDefault="00711442" w:rsidP="006213D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«5. </w:t>
            </w:r>
            <w:proofErr w:type="gramStart"/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профессора присваивается претендентам с ученой 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степенью (кандидата наук, доктора наук, доктора философии (</w:t>
            </w:r>
            <w:proofErr w:type="spellStart"/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профилю)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или академической степенью доктора философии (</w:t>
            </w:r>
            <w:proofErr w:type="spellStart"/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 или степенью доктора философии (</w:t>
            </w:r>
            <w:proofErr w:type="spellStart"/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 (далее - претенденты), работающему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организации, представляющей ходатайство о присвоении ученого звания, на полной ставке, при наличии:</w:t>
            </w:r>
            <w:proofErr w:type="gramEnd"/>
          </w:p>
          <w:p w:rsidR="00711442" w:rsidRPr="006213D3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1) непрерывного стажа научной и (или) научно-педагогической деятельности не менее 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 лет после 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защиты диссертации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, из них 2 года </w:t>
            </w:r>
            <w:proofErr w:type="gramStart"/>
            <w:r w:rsidRPr="006213D3">
              <w:rPr>
                <w:rFonts w:ascii="Times New Roman" w:hAnsi="Times New Roman" w:cs="Times New Roman"/>
                <w:sz w:val="24"/>
                <w:szCs w:val="24"/>
              </w:rPr>
              <w:t>замещающим</w:t>
            </w:r>
            <w:proofErr w:type="gramEnd"/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не ниже профессора вуза или соответствующие должности в научной организации, должности руководителей подразделений, заместителей руководителя, руководителя вуза или научной организации;</w:t>
            </w:r>
          </w:p>
          <w:p w:rsidR="00711442" w:rsidRPr="008A4A7F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претендентов, не имеющих ученое звание ассоциированного профессора, стаж в должности не ниже профессора вуза или соответствующие должности в научной организации, должности руководителей подразделений, заместителей руководителя, руководителя вуза или научной 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организации приравнивается к стажу в должности не ниже ассоциированного профессора (доцента) вуза или старшего научного сотрудника в научной организации </w:t>
            </w:r>
            <w:r w:rsidRPr="008A4A7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не требуется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711442" w:rsidRPr="007E2054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2) научных статей по 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запрашиваемой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специальности, опубликованных после 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>защиты диссертации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8A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статей в изданиях, рекомендуемых уполномоченным органом и </w:t>
            </w: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количество статей в международных рецензируемых научных журналах.</w:t>
            </w:r>
          </w:p>
          <w:p w:rsidR="00711442" w:rsidRPr="007E2054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международных рецензируемых научных журналах учитываются в зависимости от научного направления:</w:t>
            </w:r>
          </w:p>
          <w:p w:rsidR="00711442" w:rsidRPr="007E2054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 естественным наукам 12 статей (16 статей при отсутствии требуемого количества  статей в изданиях, рекомендуемых уполномоченным органом) в журналах, входящих в 1, 2 или 3 квартиль по данным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компании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) по одной из соответствующих запрашиваемой специальности научных областей. Из них 3 статьи, в которой претендент является автором для корреспонденции, первым автором либо руководителем проекта, номер которого указан в статье первым в разделе с информацией о финансировании;</w:t>
            </w:r>
          </w:p>
          <w:p w:rsidR="00711442" w:rsidRPr="007E2054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по техническим, медицинским и сельскохозяйственным наукам 8 статей (12 статей при отсутствии требуемого количества  статей в изданиях, рекомендуемых уполномоченным органом) в журналах, входящих в 1, 2 или 3 квартиль по данным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компании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по одной из соответствующих запрашиваемой специальностей научных областей. По информатике и смежным областям учитываются материалы научных </w:t>
            </w: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конференций 1 и 2 класса по данным рейтинга GII-GRIN-SCIE (не более половины). Из них 2 статьи, в которых претендент является автором для корреспонденции/первым автором либо руководителем проекта, номер которого указан в статье первым в разделе с информацией о финансировании;</w:t>
            </w:r>
          </w:p>
          <w:p w:rsidR="00711442" w:rsidRPr="007E2054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 социальным и гуманитарным наукам 5 статей (8 статей  при отсутствии требуемого количества статей в изданиях, рекомендуемых уполномоченным органом) в журналах, индексируемых в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Collection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(Веб оф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Сайенс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Коллекшн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(разделы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Humanities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gram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энд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Хьюманитис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Индекс) и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Social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Sciences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Сошиал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Сайенсиз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Индекс)) компании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по одной </w:t>
            </w:r>
            <w:proofErr w:type="gram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соответствующих запрашиваемой  научных областей или имеющих в базе показатель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CiteScore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СайтСкор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 базе данных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) не менее 50.</w:t>
            </w:r>
            <w:proofErr w:type="gram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 1 статья, в которой претендент является автором для корреспонденции, первым автором либо руководителем проекта, номер которого указан в статье первым в разделе с информацией о финансировании.</w:t>
            </w:r>
          </w:p>
          <w:p w:rsidR="00711442" w:rsidRPr="007E2054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международных рецензируемых научных журналах соответствуют тематической направленности журнала, заявленной в указанных базах, публикуются в текущих номерах, присутствуют в соответствующих базах данных и имеют тип "</w:t>
            </w:r>
            <w:r w:rsidRPr="007E2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</w:t>
            </w: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(статья). При этом на момент публикации статьи или представления от организации ходатайства по присвоению ученого звания журнал входит в соответствующий квартиль по данным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или индексируется в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(Веб оф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Сайенс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либо </w:t>
            </w:r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имеет соответствующий показатель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CiteScore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СайтСкор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 базе данных 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Статьи, в журналах, индексация которых в указанных </w:t>
            </w:r>
            <w:proofErr w:type="gramStart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>базах</w:t>
            </w:r>
            <w:proofErr w:type="gramEnd"/>
            <w:r w:rsidRPr="007E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данных на момент представления от организации ходатайства по присвоению ученого звания прекращена, не учитываются. Содержание статьи соответствует подпункту 3) пункта 2 Требований к научным изданиям для включения их в перечень изданий, рекомендуемых для публикации результатов научной деятельности, утвержденных приказом Министра образования и науки Республики Казахстан № 20 от 12 января 2016 года. Если у публикации несколько авторов для корреспонденции или первых авторов, то она засчитывается только тому, чья фамилия в списке стоит первой.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научных статей,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превышающих требуемое количество в международных рецензируемых научных журналах, они учитываются как статьи в изданиях, рекомендованных уполномоченным органом.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Книги, монографии, либо главы в них (вклад не менее 1 печатного листа), опубликованные Elsevier, Brill, CRC Press, DeGruyter, Edward Elgar Publishing, John Wiley &amp; Sons, McGraw Hill, Palgrave Macmillan, Peter Lang, Prentice Hall, Routledge, Sage Publications, Springer Nature, Taylor and Franci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Wolters Kluwer, либо издательствами университетов из топ-100 рейтинга US News Best Global Universities Rankings, Academic Ranking of World Universities или Times Higher Education World University Ranking, учитываются как научные статьи в международных рецензируемых научных журналах. При этом они не должны заменять более 50% статей по социальным и гуманитарным наукам и 30% по другим наукам.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Патенты США, ЕС и Японии, включенные в базу данных Derwent  Innovation Index в базе данных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Web of Science (Веб оф Сайенс) компании Clarivate Analytics (Кларивэйт Аналитикс), учитываются как научные статьи в в международных рецензируемых научных журналах; при этом патенты не должны заменять более 20% научных статей.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Республики Казахстан и других стран на изобретения не должны заменять более 20% статей в изданиях, рекомендуемых уполномоченным органом.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3) 4 лиц, защитивших диссертацию под его руководством и имеющего ученую степень (кандидата наук, доктора наук,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профилю) или академическую степень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), доктора по профилю. К такому лицу приравниваются: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монографии (изданы за последние 8 лет, соискателю принадлежит не менее 6 печатных листов, две рекомендации от обладателей ученого звания профессора или ученой степени доктора наук), изданные по результатам выполнения проектов в рамках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грантового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или целевых программ в рамках программно-целевого финансирования из республиканского бюджета, в которых претендент являлся научным руководителем с момента подачи до сдачи финального отчета, при этом номер</w:t>
            </w:r>
            <w:proofErr w:type="gram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соответствующего проекта или программы должен быть указан в тексте монографии; 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единолично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написанные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книги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издательствами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Elsevier, Brill, CRC Press,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DeGruyter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Edward Elgar Publishing, John Wiley &amp; Sons, McGraw Hill, Palgrave Macmillan, Peter Lang, Prentice Hall,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Routledge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Sage Publications, Springer Nature, Taylor and Francis,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Wolters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Kluwer,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либо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издательствами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университетов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топ-100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рейтинг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US News Best Global Universities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Rankings, Academic Ranking of World Universities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Times Higher Education World University Ranking; 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руководство научными проектами или программами, по результатам которых опубликованы статьи в журналах из 1, 2 или 3 квартиля по данным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либо входящих в 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Humanities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gram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энд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Хьюманитис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Индекс) базы данных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(Веб оф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Сайенс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компании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при этом номер соответствующего проекта или программы в разделе с информацией о финансировании </w:t>
            </w:r>
            <w:proofErr w:type="gram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указан</w:t>
            </w:r>
            <w:proofErr w:type="gram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первым;</w:t>
            </w:r>
          </w:p>
          <w:p w:rsidR="00711442" w:rsidRPr="008B06F2" w:rsidRDefault="00711442" w:rsidP="006213D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приглашённым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профессором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зарубежном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университете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Топ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-500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US News Best Global Universities Rankings, Academic Ranking of World Universities 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8B06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Times Higher Education World University Rankings;</w:t>
            </w:r>
          </w:p>
          <w:p w:rsidR="00711442" w:rsidRPr="000A0CAF" w:rsidRDefault="00711442" w:rsidP="000A0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обзоры, опубликованные в журналах из 1 квартиля по данным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компании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t>) в качестве автора для корреспонденции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711442" w:rsidRDefault="00711442" w:rsidP="00110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Изменения  в данный вносятся с целью повышения уровня претендентов на ученое звание ассоциированного профессора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доцента).</w:t>
            </w:r>
          </w:p>
          <w:p w:rsidR="00711442" w:rsidRDefault="00711442" w:rsidP="00110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учетом специфики научных исследований в разных научных направлениях требования к публикациям в международных рецензируемых изданиях разделены по 3 научным областям – естественные, техническе, медицинские и сельскохозяйственные, а  также социальные и гуманитарные науки.</w:t>
            </w:r>
          </w:p>
          <w:p w:rsidR="00711442" w:rsidRDefault="00711442" w:rsidP="00110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подпункте 2) в качестве альтернативы статьям в международных рецензируемых изданиях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включены также наличие книг/монографий или глав в книгах, которые изданы ведущими международными издательствами. Внесены изменения относительно публикации статей в качестве автора-корреспондента, а также уточнены условия при которых публикации в «хищнических» изданиях не будут учитываться</w:t>
            </w:r>
          </w:p>
          <w:p w:rsidR="00711442" w:rsidRDefault="00711442" w:rsidP="00110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 как патенты как таковые не предполагают такого исследовательского вклада как научные статьи зарубежные и казахстанские патенты  заменяют не более 20% научных статей в отечественных и международных изданиях.</w:t>
            </w:r>
          </w:p>
          <w:p w:rsidR="00711442" w:rsidRPr="00894352" w:rsidRDefault="00711442" w:rsidP="00110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подпункте 3) в качестве альтернативы подготовленному ученику с ученой степенью претенденты могут представить свидетельства иследовательской активности в качестве монографий или книг (в ведущих мировых издательствах или опубликованные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результатам выполнения грантовых проектов из госбюджета), обзоров в высокорейтинговых изданиях, стажа работы приглашенным профессором в зарубежных вузах, входящих в мировые рейтинги.</w:t>
            </w:r>
          </w:p>
        </w:tc>
      </w:tr>
      <w:tr w:rsidR="00711442" w:rsidRPr="005B5FD8" w:rsidTr="008A128F">
        <w:tc>
          <w:tcPr>
            <w:tcW w:w="534" w:type="dxa"/>
          </w:tcPr>
          <w:p w:rsidR="00711442" w:rsidRPr="00EC2457" w:rsidRDefault="00711442" w:rsidP="00EC2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127" w:type="dxa"/>
          </w:tcPr>
          <w:p w:rsidR="00711442" w:rsidRPr="000A0CAF" w:rsidRDefault="00711442" w:rsidP="00BE31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Пункт 5-1</w:t>
            </w:r>
          </w:p>
        </w:tc>
        <w:tc>
          <w:tcPr>
            <w:tcW w:w="4110" w:type="dxa"/>
          </w:tcPr>
          <w:p w:rsidR="00711442" w:rsidRPr="008B06F2" w:rsidRDefault="00711442" w:rsidP="000A0CAF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5-1. Ученое звание профессора присваивается претендентам, работающим в организации, представляющей ходатайство о присвоении ученого звания на полной ставке, при наличии:</w:t>
            </w:r>
          </w:p>
          <w:p w:rsidR="00711442" w:rsidRPr="008B06F2" w:rsidRDefault="00711442" w:rsidP="000A0CAF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      1) непрерывного стажа научной и/или научно-педагогической деятельности не менее 8 лет после защиты диссертации, в том числе 2 года в должности не ниже ассоциированного профессора (доцента) вуза или старшего научного сотрудника в научной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lastRenderedPageBreak/>
              <w:t>организации, должности руководителей подразделений, заместителей руководителя, руководителя вуза или научной организации;</w:t>
            </w:r>
          </w:p>
          <w:p w:rsidR="00711442" w:rsidRPr="008B06F2" w:rsidRDefault="00711442" w:rsidP="000A0CAF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      2) 42 научные статьи (не тезисы) по запрашиваемой специальности, опубликованные после защиты диссертации, в том числе 30 научных статей в изданиях, рекомендуемых уполномоченным органом и 5 научных статей в международных рецензируемых научных журналах, удовлетворяющих требованиям подпункта 2) пункта 5 к настоящим Правилам;</w:t>
            </w:r>
          </w:p>
          <w:p w:rsidR="00711442" w:rsidRPr="008B06F2" w:rsidRDefault="00711442" w:rsidP="000A0CAF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3) не менее 2 монографий, рекомендованных Ученым советом и опубликованных после защиты диссертации (авторство составляет не менее 10 печатных листов), либо рекомендованных Ученым советом или Республиканским учебно-методическим советом или уполномоченным государственным органом индивидуально написанных учебников (изданы за последние 5 лет, общий объем не менее 12 печатных листов, используются в образовательном процессе не менее 1 учебного года), либо 4 лиц, защитивших</w:t>
            </w:r>
            <w:proofErr w:type="gram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диссертации под его руководством и имеющих ученую степень (кандидата наук, доктора 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lastRenderedPageBreak/>
              <w:t>наук,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), доктора по профилю) или академическую степень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PhD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), доктора по профилю.</w:t>
            </w:r>
          </w:p>
          <w:p w:rsidR="00711442" w:rsidRPr="008B06F2" w:rsidRDefault="00711442" w:rsidP="008E4F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В случае наличия 7 научных статей, дополнительно к указанным в подпункте 2) пункта 5-1 настоящих Правил, которые опубликованы в международных рецензируемых научных журналах (входящие в 1 и 2 квартиль по данным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Journal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Citation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Reports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Жорнал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Цитэйшэн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Репортс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компании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Clarivate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Analytics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Кларивэйт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Аналитикс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 или имеющие в базе данных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Скопус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) показатель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процентиль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CiteScore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СайтСкор</w:t>
            </w:r>
            <w:proofErr w:type="spell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) не менее 50 хотя бы по одной</w:t>
            </w:r>
            <w:proofErr w:type="gramEnd"/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из научных областей) выполнения требований подпункта 3) пункта 5-1 настоящих Правил не требуется.</w:t>
            </w:r>
          </w:p>
        </w:tc>
        <w:tc>
          <w:tcPr>
            <w:tcW w:w="6237" w:type="dxa"/>
          </w:tcPr>
          <w:p w:rsidR="00711442" w:rsidRPr="008B06F2" w:rsidRDefault="00711442" w:rsidP="000A0CAF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5-1 исключить;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442" w:rsidRPr="005B5FD8" w:rsidRDefault="00711442" w:rsidP="00B2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исключается в виду того, что возможность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ученое звание профессора минуя ученое звание ассоциированного профессора уже учтена в пункте 5 Правил</w:t>
            </w:r>
          </w:p>
        </w:tc>
      </w:tr>
      <w:tr w:rsidR="00711442" w:rsidRPr="005B5FD8" w:rsidTr="008A128F">
        <w:tc>
          <w:tcPr>
            <w:tcW w:w="534" w:type="dxa"/>
          </w:tcPr>
          <w:p w:rsidR="00711442" w:rsidRPr="00EC2457" w:rsidRDefault="00711442" w:rsidP="00EC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  <w:r w:rsidRPr="00EC2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</w:tcPr>
          <w:p w:rsidR="00711442" w:rsidRPr="006E423E" w:rsidRDefault="00711442" w:rsidP="00BE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3E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  <w:p w:rsidR="00711442" w:rsidRPr="008E4F93" w:rsidRDefault="008E4F93" w:rsidP="008E4F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11442" w:rsidRPr="008B06F2" w:rsidRDefault="00711442" w:rsidP="000A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3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Ученый совет вуза или научной организации представляет в Комитет ходатайство о присвоении ученого звания. </w:t>
            </w:r>
          </w:p>
          <w:bookmarkEnd w:id="7"/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За 1 месяц до принятия решения о ходатайстве Ученый совет размещает справку по форме согласно приложению 1 к настоящим Правилам и список его публикаций</w:t>
            </w:r>
            <w:r w:rsidRPr="008B06F2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интернет-ресурсах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вуза или научной организации.</w:t>
            </w:r>
          </w:p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 К ходатайству прилагается аттестационное дело, в которое включаются следующие документы:</w:t>
            </w:r>
          </w:p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1) сопроводительное письмо - рекомендация на бланке организации, подписанное председателем Ученого совета, с указанием даты отправки материалов;</w:t>
            </w:r>
          </w:p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2) список трудов и копии соответствующих публикаций;</w:t>
            </w:r>
          </w:p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3) выписка из протокола заседания Ученого Совета организации, в которой отражается научная и педагогическая деятельность соискателя;</w:t>
            </w:r>
          </w:p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4) копии дипломов о послевузовском образовании, ученых степеней и званий;</w:t>
            </w:r>
          </w:p>
          <w:p w:rsidR="00711442" w:rsidRPr="004B1B30" w:rsidRDefault="00711442" w:rsidP="008B06F2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4B1B30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5) личный листок по учету кадров, заверенный по месту работы;</w:t>
            </w:r>
          </w:p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6) копия документа, подтверждающая трудовую деятельность </w:t>
            </w:r>
            <w:proofErr w:type="gram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кодекса Республики Казахстан, заверенная по месту работы;</w:t>
            </w:r>
          </w:p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7) копии официальных документов, подтверждающих подготовку учеников (лиц с ученой степенью), или оригинал монографии </w:t>
            </w:r>
            <w:r w:rsidRPr="004B1B30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или учебника (учебного (учебно-методического) пособия);</w:t>
            </w:r>
          </w:p>
          <w:p w:rsidR="00711442" w:rsidRPr="004B1B30" w:rsidRDefault="00711442" w:rsidP="008B06F2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4B1B30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8) сведения о написании фамилии, имени и отчества (при его наличии) гражданина на </w:t>
            </w:r>
            <w:r w:rsidRPr="004B1B30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lastRenderedPageBreak/>
              <w:t>казахском, русском и английском языках.</w:t>
            </w:r>
          </w:p>
          <w:p w:rsidR="00711442" w:rsidRPr="008B06F2" w:rsidRDefault="00711442" w:rsidP="008B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В случае отсутствия какого-либо из документов Комитет возвращает аттестационное дело без рассмотрения с указанием причины возврата в течение 10 календарных дней со дня регистрации аттестационного дела в Комитете. Аттестационное дело направляется вузом или научной организацией повторно в срок не менее 1 месяца со дня возврата. При этом представляется новое ходатайство Ученого совета.</w:t>
            </w:r>
          </w:p>
          <w:p w:rsidR="00711442" w:rsidRPr="008B06F2" w:rsidRDefault="00711442" w:rsidP="008E4F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z16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bookmarkEnd w:id="8"/>
          </w:p>
        </w:tc>
        <w:tc>
          <w:tcPr>
            <w:tcW w:w="6237" w:type="dxa"/>
          </w:tcPr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«7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Ученый совет вуза или научной организации представляет в Комитет ходатайство о присвоении ученого звания. 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1 месяц до принятия решения о ходатайстве Ученый совет размещает справку по форме согласно приложению 1 к настоящим Правилам и список публикаций </w:t>
            </w:r>
            <w:r w:rsidRPr="008B0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претендента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вуза или научной организации.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ходатайству прилагается аттестационное дело, в которое включаются следующие документы: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сопроводительное письмо - рекомендация на 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бланке организации, подписанное председателем Ученого совета, с указанием даты отправки материалов;</w:t>
            </w:r>
          </w:p>
          <w:p w:rsidR="00711442" w:rsidRPr="004B1B30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список трудов и копии соответствующих публикаций; </w:t>
            </w:r>
            <w:r w:rsidRPr="004B1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список публикаций в международных рецензируемых изданиях оформляется по форме согласно приложению 2-1;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выписка из протокола заседания Ученого Совета организации, в которой отражается научная и педагогическая деятельность соискателя;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копии дипломов о послевузовском образовании, ученых степеней и званий;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копия документа, подтверждающая трудовую деятельность </w:t>
            </w:r>
            <w:proofErr w:type="gramStart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кодекса Республики Казахстан, заверенная по месту работы;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копии официальных документов, подтверждающих подготовку учеников (лиц с ученой степенью), или оригинал монографии;</w:t>
            </w:r>
          </w:p>
          <w:p w:rsidR="00711442" w:rsidRPr="004B1B30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7) копия удостоверения личности;</w:t>
            </w:r>
          </w:p>
          <w:p w:rsidR="00711442" w:rsidRPr="004B1B30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8) справка НЦГНТЭ о проверке монографий и/или книг по лицензионной системе обнаружения заимствований, в том числе по международным базам данных.</w:t>
            </w:r>
          </w:p>
          <w:p w:rsidR="00711442" w:rsidRPr="004B1B30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9) иные документы, подтверждающие соответствие претендента требованиям настоящих Правил.</w:t>
            </w:r>
          </w:p>
          <w:p w:rsidR="00711442" w:rsidRPr="008B06F2" w:rsidRDefault="00711442" w:rsidP="008B06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какого-либо из документов Комитет возвращает аттестационное дело без рассмотрения с указанием причины возврата в течение 10 календарных дней со дня регистрации аттестационного дела в Комитете. Аттестационное дело направляется вузом или научной организацией повторно в срок не менее 1 месяца со дня возврата. При этом представляется новое ходатайство Ученого совета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11442" w:rsidRPr="008B06F2" w:rsidRDefault="00711442" w:rsidP="0071144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1442" w:rsidRDefault="00711442" w:rsidP="00B2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данный пункт  вносятся в связи с изменениями в пункты 4 и 5 Правил.  Вносится форма представления списка публикаций в международных рецензируемых изданиях.</w:t>
            </w:r>
          </w:p>
          <w:p w:rsidR="00711442" w:rsidRDefault="00711442" w:rsidP="00B2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НЦГНТЭ необходима для того, чтобы проверить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монографии и книги претендента  на отсутствие заимствования до того, как документы  поступят в Комитет.</w:t>
            </w:r>
          </w:p>
          <w:p w:rsidR="00711442" w:rsidRPr="00315536" w:rsidRDefault="00711442" w:rsidP="00B2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возможность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подтверждающие соответствие требованиям 4 и 5 Правил</w:t>
            </w:r>
          </w:p>
        </w:tc>
      </w:tr>
      <w:tr w:rsidR="00711442" w:rsidRPr="005B5FD8" w:rsidTr="008A128F">
        <w:tc>
          <w:tcPr>
            <w:tcW w:w="534" w:type="dxa"/>
          </w:tcPr>
          <w:p w:rsidR="00711442" w:rsidRPr="00EC2457" w:rsidRDefault="00EC2457" w:rsidP="00EC2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1127" w:type="dxa"/>
          </w:tcPr>
          <w:p w:rsidR="00E2723B" w:rsidRDefault="008E4F93" w:rsidP="0064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Пункт </w:t>
            </w:r>
          </w:p>
          <w:p w:rsidR="00711442" w:rsidRPr="00647EB3" w:rsidRDefault="008E4F93" w:rsidP="0064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</w:t>
            </w:r>
          </w:p>
        </w:tc>
        <w:tc>
          <w:tcPr>
            <w:tcW w:w="4110" w:type="dxa"/>
          </w:tcPr>
          <w:p w:rsidR="00711442" w:rsidRPr="00711442" w:rsidRDefault="00711442" w:rsidP="007114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7-1. Признание ученых званий граждан Республики Казахстан, иностранцев и лиц без гражданства, полученных в государственных органах аттестации других стран, проводится путем присвоения званий ассоциированного профессора (доцента) и профессора с выдачей соответствующих аттестатов Республики Казахстан.</w:t>
            </w:r>
          </w:p>
          <w:p w:rsidR="00711442" w:rsidRPr="008B06F2" w:rsidRDefault="00711442" w:rsidP="007114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6237" w:type="dxa"/>
          </w:tcPr>
          <w:p w:rsidR="00711442" w:rsidRPr="008B06F2" w:rsidRDefault="00711442" w:rsidP="007114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42">
              <w:rPr>
                <w:rFonts w:ascii="Times New Roman" w:hAnsi="Times New Roman" w:cs="Times New Roman"/>
                <w:sz w:val="24"/>
                <w:szCs w:val="24"/>
              </w:rPr>
              <w:t xml:space="preserve">7-1. Признание ученых званий иностранцев и лиц без гражданства, полученных в государственных органах аттестации других стран, проводится путем присвоения званий ассоциированного профессора (доцента) и профессора с выдачей соответствующих аттестатов Республики Казахстан. </w:t>
            </w:r>
            <w:r w:rsidRPr="00711442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ученых званий граждан Республики Казахстана, полученных в государственных органах аттестации других стран после 1 января 2011 года, проводится путем присвоения ученых званий ассоциированного профессора (доцента) и профессора в соответствии с пунктами 4, 4-1, 4-2,4-3, 4-4, 4-5, 4-6, 5, 5-2, 5-3, 5-4, 5-5, 5-6 настоящих Правил.</w:t>
            </w:r>
          </w:p>
        </w:tc>
        <w:tc>
          <w:tcPr>
            <w:tcW w:w="2977" w:type="dxa"/>
          </w:tcPr>
          <w:p w:rsidR="00711442" w:rsidRPr="005B5FD8" w:rsidRDefault="00167BCB" w:rsidP="0016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данный пункт вносятся изменения, которые разграничивают признание  документов ученых званий иностранцев и лиц без гражданства и Граждан РК, которые получили ученые звания за рубежом. Так как в странах СНГ требования к получению ученых званий значительно ниже</w:t>
            </w:r>
            <w:r w:rsidR="00197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в РК, есть риск того, что наши граждане выезжают в близлежащие страны СНГ для получения ученых званий, с тем, чтобы потом признать их в РК на облегченной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</w:t>
            </w:r>
            <w:bookmarkStart w:id="9" w:name="_GoBack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11442" w:rsidRPr="005B5FD8" w:rsidTr="008A128F">
        <w:tc>
          <w:tcPr>
            <w:tcW w:w="534" w:type="dxa"/>
          </w:tcPr>
          <w:p w:rsidR="00711442" w:rsidRPr="00EC2457" w:rsidRDefault="00EC2457" w:rsidP="00EC2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1127" w:type="dxa"/>
          </w:tcPr>
          <w:p w:rsidR="00E2723B" w:rsidRDefault="008E4F93" w:rsidP="0064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Пункт </w:t>
            </w:r>
          </w:p>
          <w:p w:rsidR="00711442" w:rsidRPr="00647EB3" w:rsidRDefault="008E4F93" w:rsidP="0064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7-2.</w:t>
            </w:r>
          </w:p>
        </w:tc>
        <w:tc>
          <w:tcPr>
            <w:tcW w:w="4110" w:type="dxa"/>
          </w:tcPr>
          <w:p w:rsidR="00711442" w:rsidRPr="008B06F2" w:rsidRDefault="00711442" w:rsidP="0071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7-2. Признание ученых званий граждан </w:t>
            </w:r>
            <w:r w:rsidRPr="004B1B30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Республики Казахстан,</w:t>
            </w: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иностранцев и лиц без гражданства, полученных в государственных органах аттестации других стран проводится с представлением следующих документов:</w:t>
            </w:r>
          </w:p>
          <w:p w:rsidR="00711442" w:rsidRPr="008B06F2" w:rsidRDefault="00711442" w:rsidP="0071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1) ходатайство вуза или научной организации, где они работают с указанием наименования и шифра запрашиваемой специальности; </w:t>
            </w:r>
          </w:p>
          <w:p w:rsidR="00711442" w:rsidRPr="008B06F2" w:rsidRDefault="00711442" w:rsidP="0071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2) копия удостоверения личности или паспорта; </w:t>
            </w:r>
          </w:p>
          <w:p w:rsidR="00711442" w:rsidRPr="008B06F2" w:rsidRDefault="00711442" w:rsidP="0071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3) нотариально заверенная копия аттестата о присвоении ученого звания за рубежом или его нотариально заверенный перевод; </w:t>
            </w:r>
          </w:p>
          <w:p w:rsidR="00711442" w:rsidRPr="005B5FD8" w:rsidRDefault="00711442" w:rsidP="001D2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1442" w:rsidRPr="008B06F2" w:rsidRDefault="00711442" w:rsidP="007114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sz w:val="24"/>
                <w:szCs w:val="24"/>
              </w:rPr>
              <w:t>7-2. Признание ученых званий иностранцев и лиц без гражданства, полученных в государственных органах аттестации других стран, проводится с представлением следующих документов:</w:t>
            </w:r>
          </w:p>
          <w:p w:rsidR="00711442" w:rsidRPr="008B06F2" w:rsidRDefault="00711442" w:rsidP="007114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sz w:val="24"/>
                <w:szCs w:val="24"/>
              </w:rPr>
              <w:t xml:space="preserve">1) ходатайство вуза или научной организации, где они работают с указанием наименования и шифра запрашиваемой специальности; </w:t>
            </w:r>
          </w:p>
          <w:p w:rsidR="00711442" w:rsidRPr="008B06F2" w:rsidRDefault="00711442" w:rsidP="007114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sz w:val="24"/>
                <w:szCs w:val="24"/>
              </w:rPr>
              <w:t xml:space="preserve">2) копия удостоверения личности или паспорта; </w:t>
            </w:r>
          </w:p>
          <w:p w:rsidR="00711442" w:rsidRPr="004B1B30" w:rsidRDefault="00711442" w:rsidP="0071144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F2">
              <w:rPr>
                <w:rFonts w:ascii="Times New Roman" w:hAnsi="Times New Roman" w:cs="Times New Roman"/>
                <w:sz w:val="24"/>
                <w:szCs w:val="24"/>
              </w:rPr>
              <w:t>3) нотариально заверенная копия аттестата о присвоении ученого звания за рубежом или его</w:t>
            </w:r>
            <w:r w:rsidR="008073B9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 заверенный перевод</w:t>
            </w:r>
            <w:proofErr w:type="gramStart"/>
            <w:r w:rsidR="00807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B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B1B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B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End"/>
          </w:p>
          <w:p w:rsidR="00711442" w:rsidRPr="008F72E4" w:rsidRDefault="00711442" w:rsidP="00541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442" w:rsidRPr="005B5FD8" w:rsidRDefault="008073B9" w:rsidP="0054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данный пункт вносятся для приведения в соответствие с пунктом 7-1.</w:t>
            </w:r>
          </w:p>
        </w:tc>
      </w:tr>
      <w:tr w:rsidR="0026306B" w:rsidRPr="005B5FD8" w:rsidTr="008A128F">
        <w:tc>
          <w:tcPr>
            <w:tcW w:w="534" w:type="dxa"/>
          </w:tcPr>
          <w:p w:rsidR="0026306B" w:rsidRPr="00EC2457" w:rsidRDefault="00EC2457" w:rsidP="00EC2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</w:p>
        </w:tc>
        <w:tc>
          <w:tcPr>
            <w:tcW w:w="1127" w:type="dxa"/>
          </w:tcPr>
          <w:p w:rsidR="0026306B" w:rsidRPr="00647EB3" w:rsidRDefault="0026306B" w:rsidP="00647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1-1</w:t>
            </w:r>
          </w:p>
        </w:tc>
        <w:tc>
          <w:tcPr>
            <w:tcW w:w="4110" w:type="dxa"/>
          </w:tcPr>
          <w:p w:rsidR="0026306B" w:rsidRPr="0026306B" w:rsidRDefault="0026306B" w:rsidP="007114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6237" w:type="dxa"/>
          </w:tcPr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Список публикаций в международных рецензируемых изданиях</w:t>
            </w:r>
          </w:p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претендента _________________</w:t>
            </w:r>
          </w:p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Идентификаторы автора (если имеются):</w:t>
            </w:r>
          </w:p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Scopus Author ID: ____________</w:t>
            </w:r>
          </w:p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Web of Science Researcher ID: ____________</w:t>
            </w:r>
          </w:p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ORCID</w:t>
            </w: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______________</w:t>
            </w:r>
          </w:p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425"/>
              <w:gridCol w:w="567"/>
              <w:gridCol w:w="709"/>
              <w:gridCol w:w="708"/>
              <w:gridCol w:w="851"/>
              <w:gridCol w:w="709"/>
              <w:gridCol w:w="567"/>
              <w:gridCol w:w="567"/>
              <w:gridCol w:w="567"/>
            </w:tblGrid>
            <w:tr w:rsidR="0026306B" w:rsidRPr="0026306B" w:rsidTr="0026306B">
              <w:tc>
                <w:tcPr>
                  <w:tcW w:w="313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№</w:t>
                  </w:r>
                </w:p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425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Название публикации</w:t>
                  </w:r>
                </w:p>
              </w:tc>
              <w:tc>
                <w:tcPr>
                  <w:tcW w:w="567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Тип публикации (статья, обзор и т.д.)</w:t>
                  </w:r>
                </w:p>
              </w:tc>
              <w:tc>
                <w:tcPr>
                  <w:tcW w:w="709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Наименование журнала, год, номера статьи, тома, выпуска, статьи и страниц DOI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Импакт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-фактор журнала, квартиль и область науки* по данным 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Journal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Citation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Reports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Жорнал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Цитэйшэн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Репортс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CiteScore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СайтСкор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) журнала, 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процентиль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область науки* по данным 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Scopus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Скопус</w:t>
                  </w:r>
                  <w:proofErr w:type="spellEnd"/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).</w:t>
                  </w:r>
                </w:p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ФИО авторов (подчеркнуть ФИО претендента)</w:t>
                  </w:r>
                </w:p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Роль соискателя (соавтор, первый автор или автор для корреспонденции)</w:t>
                  </w:r>
                </w:p>
              </w:tc>
            </w:tr>
            <w:tr w:rsidR="0026306B" w:rsidRPr="0026306B" w:rsidTr="0026306B">
              <w:tc>
                <w:tcPr>
                  <w:tcW w:w="313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 год публикации</w:t>
                  </w:r>
                </w:p>
              </w:tc>
              <w:tc>
                <w:tcPr>
                  <w:tcW w:w="851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момент подачи</w:t>
                  </w:r>
                </w:p>
              </w:tc>
              <w:tc>
                <w:tcPr>
                  <w:tcW w:w="709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 год публикации</w:t>
                  </w:r>
                </w:p>
              </w:tc>
              <w:tc>
                <w:tcPr>
                  <w:tcW w:w="567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630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момент подачи</w:t>
                  </w:r>
                </w:p>
              </w:tc>
              <w:tc>
                <w:tcPr>
                  <w:tcW w:w="567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6306B" w:rsidRPr="0026306B" w:rsidRDefault="0026306B" w:rsidP="0026306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6306B" w:rsidRPr="0026306B" w:rsidRDefault="0026306B" w:rsidP="0026306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*область науки должна соответствовать специальности, по которой запрашивается ученое звание.</w:t>
            </w:r>
          </w:p>
          <w:p w:rsidR="0026306B" w:rsidRPr="0026306B" w:rsidRDefault="0026306B" w:rsidP="002630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6306B" w:rsidRPr="0026306B" w:rsidRDefault="0026306B" w:rsidP="005412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5134" w:rsidRPr="000E5134" w:rsidRDefault="000E5134" w:rsidP="0097782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E5134" w:rsidRPr="000E5134" w:rsidSect="001317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ED3"/>
    <w:multiLevelType w:val="hybridMultilevel"/>
    <w:tmpl w:val="AA1A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7244B"/>
    <w:multiLevelType w:val="hybridMultilevel"/>
    <w:tmpl w:val="2E642FC6"/>
    <w:lvl w:ilvl="0" w:tplc="FA2AD5B6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05"/>
    <w:rsid w:val="000312DE"/>
    <w:rsid w:val="0008737C"/>
    <w:rsid w:val="00095226"/>
    <w:rsid w:val="000A0CAF"/>
    <w:rsid w:val="000A16BE"/>
    <w:rsid w:val="000E5134"/>
    <w:rsid w:val="000F4B26"/>
    <w:rsid w:val="001317A1"/>
    <w:rsid w:val="00161382"/>
    <w:rsid w:val="0016613A"/>
    <w:rsid w:val="00167BCB"/>
    <w:rsid w:val="00197D8C"/>
    <w:rsid w:val="001C15E6"/>
    <w:rsid w:val="001D3E7A"/>
    <w:rsid w:val="0026306B"/>
    <w:rsid w:val="00267DB1"/>
    <w:rsid w:val="00274B56"/>
    <w:rsid w:val="00292F89"/>
    <w:rsid w:val="002A5D0F"/>
    <w:rsid w:val="002C500C"/>
    <w:rsid w:val="002C5763"/>
    <w:rsid w:val="002E2091"/>
    <w:rsid w:val="003051A3"/>
    <w:rsid w:val="00315536"/>
    <w:rsid w:val="00336DAC"/>
    <w:rsid w:val="003416D0"/>
    <w:rsid w:val="00342164"/>
    <w:rsid w:val="00350C27"/>
    <w:rsid w:val="00426140"/>
    <w:rsid w:val="00426341"/>
    <w:rsid w:val="004B1B30"/>
    <w:rsid w:val="004B4036"/>
    <w:rsid w:val="004E0D78"/>
    <w:rsid w:val="00541249"/>
    <w:rsid w:val="005529F2"/>
    <w:rsid w:val="0055322C"/>
    <w:rsid w:val="005623FD"/>
    <w:rsid w:val="00574DE9"/>
    <w:rsid w:val="005B1159"/>
    <w:rsid w:val="005B5FD8"/>
    <w:rsid w:val="005E4B62"/>
    <w:rsid w:val="005E7636"/>
    <w:rsid w:val="006213D3"/>
    <w:rsid w:val="00647EB3"/>
    <w:rsid w:val="0066183D"/>
    <w:rsid w:val="006743AE"/>
    <w:rsid w:val="00692D14"/>
    <w:rsid w:val="006A3587"/>
    <w:rsid w:val="006B6EFC"/>
    <w:rsid w:val="006E423E"/>
    <w:rsid w:val="007017AE"/>
    <w:rsid w:val="00711442"/>
    <w:rsid w:val="00726DDE"/>
    <w:rsid w:val="0074385C"/>
    <w:rsid w:val="0079724F"/>
    <w:rsid w:val="007C6870"/>
    <w:rsid w:val="007E2054"/>
    <w:rsid w:val="008073B9"/>
    <w:rsid w:val="00894352"/>
    <w:rsid w:val="008A128F"/>
    <w:rsid w:val="008A4A7F"/>
    <w:rsid w:val="008B06F2"/>
    <w:rsid w:val="008B4616"/>
    <w:rsid w:val="008E4F93"/>
    <w:rsid w:val="008F72E4"/>
    <w:rsid w:val="009249FB"/>
    <w:rsid w:val="00977828"/>
    <w:rsid w:val="009A078B"/>
    <w:rsid w:val="00A060C9"/>
    <w:rsid w:val="00A979AD"/>
    <w:rsid w:val="00AB44BE"/>
    <w:rsid w:val="00AF1D07"/>
    <w:rsid w:val="00B05B69"/>
    <w:rsid w:val="00B20492"/>
    <w:rsid w:val="00B41762"/>
    <w:rsid w:val="00B51698"/>
    <w:rsid w:val="00B93334"/>
    <w:rsid w:val="00BB4C1C"/>
    <w:rsid w:val="00C16760"/>
    <w:rsid w:val="00D47B12"/>
    <w:rsid w:val="00D87E93"/>
    <w:rsid w:val="00DC21E2"/>
    <w:rsid w:val="00DE7705"/>
    <w:rsid w:val="00DF5FFA"/>
    <w:rsid w:val="00DF7D19"/>
    <w:rsid w:val="00E2723B"/>
    <w:rsid w:val="00E550C1"/>
    <w:rsid w:val="00EC2457"/>
    <w:rsid w:val="00EF6BF0"/>
    <w:rsid w:val="00F13D2F"/>
    <w:rsid w:val="00F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Сакенова Карлыгаш Женисовна</dc:creator>
  <cp:lastModifiedBy>Сакенова Карлыгаш Женисовна</cp:lastModifiedBy>
  <cp:revision>23</cp:revision>
  <cp:lastPrinted>2020-09-23T03:46:00Z</cp:lastPrinted>
  <dcterms:created xsi:type="dcterms:W3CDTF">2020-10-29T12:47:00Z</dcterms:created>
  <dcterms:modified xsi:type="dcterms:W3CDTF">2020-11-16T05:07:00Z</dcterms:modified>
</cp:coreProperties>
</file>