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BC" w:rsidRPr="002951BC" w:rsidRDefault="002951BC" w:rsidP="002951BC">
      <w:pPr>
        <w:shd w:val="clear" w:color="auto" w:fill="FFFFFF"/>
        <w:spacing w:after="0" w:line="330" w:lineRule="atLeast"/>
        <w:ind w:firstLine="708"/>
        <w:jc w:val="both"/>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333333"/>
          <w:sz w:val="21"/>
          <w:szCs w:val="21"/>
          <w:lang w:eastAsia="ru-RU"/>
        </w:rPr>
        <w:t>34-й Стамбульский международный конгресс по химическим, биологическим, экологическим и медицинским наукам (CBEHS-</w:t>
      </w:r>
      <w:proofErr w:type="gramStart"/>
      <w:r w:rsidRPr="002951BC">
        <w:rPr>
          <w:rFonts w:ascii="robotoregular" w:eastAsia="Times New Roman" w:hAnsi="robotoregular" w:cs="Times New Roman"/>
          <w:b/>
          <w:bCs/>
          <w:color w:val="333333"/>
          <w:sz w:val="21"/>
          <w:szCs w:val="21"/>
          <w:lang w:eastAsia="ru-RU"/>
        </w:rPr>
        <w:t>26 )</w:t>
      </w:r>
      <w:proofErr w:type="gramEnd"/>
      <w:r w:rsidRPr="002951BC">
        <w:rPr>
          <w:rFonts w:ascii="robotoregular" w:eastAsia="Times New Roman" w:hAnsi="robotoregular" w:cs="Times New Roman"/>
          <w:color w:val="333333"/>
          <w:sz w:val="21"/>
          <w:szCs w:val="21"/>
          <w:lang w:eastAsia="ru-RU"/>
        </w:rPr>
        <w:t>  , запланированный на  </w:t>
      </w:r>
      <w:r w:rsidRPr="002951BC">
        <w:rPr>
          <w:rFonts w:ascii="robotoregular" w:eastAsia="Times New Roman" w:hAnsi="robotoregular" w:cs="Times New Roman"/>
          <w:b/>
          <w:bCs/>
          <w:color w:val="333333"/>
          <w:sz w:val="21"/>
          <w:szCs w:val="21"/>
          <w:lang w:eastAsia="ru-RU"/>
        </w:rPr>
        <w:t>1-3 апреля 2026 года в Стамбуле (Турция) </w:t>
      </w:r>
      <w:r w:rsidRPr="002951BC">
        <w:rPr>
          <w:rFonts w:ascii="robotoregular" w:eastAsia="Times New Roman" w:hAnsi="robotoregular" w:cs="Times New Roman"/>
          <w:color w:val="333333"/>
          <w:sz w:val="21"/>
          <w:szCs w:val="21"/>
          <w:lang w:eastAsia="ru-RU"/>
        </w:rPr>
        <w:t xml:space="preserve"> , предназначен для ученых, исследователей, инженеров и студентов из университетов со всего мира, а также представителей промышленности, чтобы представить результаты текущих исследований и тем самым укрепить исследовательские связи между университетами и промышленностью. Эта конференция предоставляет делегатам возможность обмениваться новыми идеями и опытом применения, устанавливать деловые или исследовательские связи и находить глобальных партнеров для будущего сотрудничества. Конференция спонсируется компанией </w:t>
      </w:r>
      <w:proofErr w:type="spellStart"/>
      <w:r w:rsidRPr="002951BC">
        <w:rPr>
          <w:rFonts w:ascii="robotoregular" w:eastAsia="Times New Roman" w:hAnsi="robotoregular" w:cs="Times New Roman"/>
          <w:color w:val="333333"/>
          <w:sz w:val="21"/>
          <w:szCs w:val="21"/>
          <w:lang w:eastAsia="ru-RU"/>
        </w:rPr>
        <w:t>Universal</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Researchers</w:t>
      </w:r>
      <w:proofErr w:type="spellEnd"/>
      <w:r w:rsidRPr="002951BC">
        <w:rPr>
          <w:rFonts w:ascii="robotoregular" w:eastAsia="Times New Roman" w:hAnsi="robotoregular" w:cs="Times New Roman"/>
          <w:color w:val="333333"/>
          <w:sz w:val="21"/>
          <w:szCs w:val="21"/>
          <w:lang w:eastAsia="ru-RU"/>
        </w:rPr>
        <w:t xml:space="preserve"> (ОАЭ). Все представленные доклады будут рецензированы программными/техническими комитетами конференции. </w:t>
      </w:r>
    </w:p>
    <w:p w:rsidR="002951BC" w:rsidRPr="002951BC" w:rsidRDefault="002951BC" w:rsidP="002951BC">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 xml:space="preserve">Все принятые доклады конференции будут опубликованы в сборнике трудов конференции с действительным международным ISBN-номером, который будет зарегистрирован в Португалии (ЕС) и предоставлен во время конференции в виде электронной копии на </w:t>
      </w:r>
      <w:proofErr w:type="spellStart"/>
      <w:r w:rsidRPr="002951BC">
        <w:rPr>
          <w:rFonts w:ascii="robotoregular" w:eastAsia="Times New Roman" w:hAnsi="robotoregular" w:cs="Times New Roman"/>
          <w:color w:val="333333"/>
          <w:sz w:val="21"/>
          <w:szCs w:val="21"/>
          <w:lang w:eastAsia="ru-RU"/>
        </w:rPr>
        <w:t>флеш</w:t>
      </w:r>
      <w:proofErr w:type="spellEnd"/>
      <w:r w:rsidRPr="002951BC">
        <w:rPr>
          <w:rFonts w:ascii="robotoregular" w:eastAsia="Times New Roman" w:hAnsi="robotoregular" w:cs="Times New Roman"/>
          <w:color w:val="333333"/>
          <w:sz w:val="21"/>
          <w:szCs w:val="21"/>
          <w:lang w:eastAsia="ru-RU"/>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sidRPr="002951BC">
        <w:rPr>
          <w:rFonts w:ascii="robotoregular" w:eastAsia="Times New Roman" w:hAnsi="robotoregular" w:cs="Times New Roman"/>
          <w:color w:val="333333"/>
          <w:sz w:val="21"/>
          <w:szCs w:val="21"/>
          <w:lang w:eastAsia="ru-RU"/>
        </w:rPr>
        <w:t>Crossref</w:t>
      </w:r>
      <w:proofErr w:type="spellEnd"/>
      <w:r w:rsidRPr="002951BC">
        <w:rPr>
          <w:rFonts w:ascii="robotoregular" w:eastAsia="Times New Roman" w:hAnsi="robotoregular" w:cs="Times New Roman"/>
          <w:color w:val="333333"/>
          <w:sz w:val="21"/>
          <w:szCs w:val="21"/>
          <w:lang w:eastAsia="ru-RU"/>
        </w:rPr>
        <w:t xml:space="preserve"> (США) и может быть автоматически проиндексирован всеми основными поисковыми системами, такими как </w:t>
      </w:r>
      <w:proofErr w:type="spellStart"/>
      <w:r w:rsidRPr="002951BC">
        <w:rPr>
          <w:rFonts w:ascii="robotoregular" w:eastAsia="Times New Roman" w:hAnsi="robotoregular" w:cs="Times New Roman"/>
          <w:color w:val="333333"/>
          <w:sz w:val="21"/>
          <w:szCs w:val="21"/>
          <w:lang w:eastAsia="ru-RU"/>
        </w:rPr>
        <w:t>Google</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Scholar</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Google</w:t>
      </w:r>
      <w:proofErr w:type="spellEnd"/>
      <w:r w:rsidRPr="002951BC">
        <w:rPr>
          <w:rFonts w:ascii="robotoregular" w:eastAsia="Times New Roman" w:hAnsi="robotoregular" w:cs="Times New Roman"/>
          <w:color w:val="333333"/>
          <w:sz w:val="21"/>
          <w:szCs w:val="21"/>
          <w:lang w:eastAsia="ru-RU"/>
        </w:rPr>
        <w:t xml:space="preserve"> и др. Сборник трудов конференции будет опубликован UR-CPS (</w:t>
      </w:r>
      <w:proofErr w:type="spellStart"/>
      <w:r w:rsidRPr="002951BC">
        <w:rPr>
          <w:rFonts w:ascii="robotoregular" w:eastAsia="Times New Roman" w:hAnsi="robotoregular" w:cs="Times New Roman"/>
          <w:color w:val="333333"/>
          <w:sz w:val="21"/>
          <w:szCs w:val="21"/>
          <w:lang w:eastAsia="ru-RU"/>
        </w:rPr>
        <w:t>Conference</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Publishing</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Services</w:t>
      </w:r>
      <w:proofErr w:type="spellEnd"/>
      <w:r w:rsidRPr="002951BC">
        <w:rPr>
          <w:rFonts w:ascii="robotoregular" w:eastAsia="Times New Roman" w:hAnsi="robotoregular" w:cs="Times New Roman"/>
          <w:color w:val="333333"/>
          <w:sz w:val="21"/>
          <w:szCs w:val="21"/>
          <w:lang w:eastAsia="ru-RU"/>
        </w:rPr>
        <w:t xml:space="preserve">) и будет архивирован в Цифровой библиотеке инженерных и технологических факультетов UR. Доклады могут быть представлены в журналы, индексируемые в </w:t>
      </w:r>
      <w:proofErr w:type="spellStart"/>
      <w:r w:rsidRPr="002951BC">
        <w:rPr>
          <w:rFonts w:ascii="robotoregular" w:eastAsia="Times New Roman" w:hAnsi="robotoregular" w:cs="Times New Roman"/>
          <w:color w:val="333333"/>
          <w:sz w:val="21"/>
          <w:szCs w:val="21"/>
          <w:lang w:eastAsia="ru-RU"/>
        </w:rPr>
        <w:t>Emerging</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Sources</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Citation</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Index</w:t>
      </w:r>
      <w:proofErr w:type="spellEnd"/>
      <w:r w:rsidRPr="002951BC">
        <w:rPr>
          <w:rFonts w:ascii="robotoregular" w:eastAsia="Times New Roman" w:hAnsi="robotoregular" w:cs="Times New Roman"/>
          <w:color w:val="333333"/>
          <w:sz w:val="21"/>
          <w:szCs w:val="21"/>
          <w:lang w:eastAsia="ru-RU"/>
        </w:rPr>
        <w:t xml:space="preserve"> [THOMSON REUTERS] или SCOPUS; возможна индексация за дополнительную плату (оплата </w:t>
      </w:r>
      <w:proofErr w:type="spellStart"/>
      <w:r w:rsidRPr="002951BC">
        <w:rPr>
          <w:rFonts w:ascii="robotoregular" w:eastAsia="Times New Roman" w:hAnsi="robotoregular" w:cs="Times New Roman"/>
          <w:color w:val="333333"/>
          <w:sz w:val="21"/>
          <w:szCs w:val="21"/>
          <w:lang w:eastAsia="ru-RU"/>
        </w:rPr>
        <w:t>конференционного</w:t>
      </w:r>
      <w:proofErr w:type="spellEnd"/>
      <w:r w:rsidRPr="002951BC">
        <w:rPr>
          <w:rFonts w:ascii="robotoregular" w:eastAsia="Times New Roman" w:hAnsi="robotoregular" w:cs="Times New Roman"/>
          <w:color w:val="333333"/>
          <w:sz w:val="21"/>
          <w:szCs w:val="21"/>
          <w:lang w:eastAsia="ru-RU"/>
        </w:rPr>
        <w:t xml:space="preserve"> взноса обязательна). </w:t>
      </w:r>
    </w:p>
    <w:p w:rsidR="002951BC" w:rsidRPr="002951BC" w:rsidRDefault="002951BC" w:rsidP="002951BC">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0000CD"/>
          <w:sz w:val="21"/>
          <w:szCs w:val="21"/>
          <w:lang w:eastAsia="ru-RU"/>
        </w:rPr>
        <w:t>Из каждой устной сессии будет отобрана одна лучшая работа. Сертификат за лучшую работу сессии будет вручен во время конференции.</w:t>
      </w:r>
    </w:p>
    <w:p w:rsidR="002951BC" w:rsidRPr="002951BC" w:rsidRDefault="002951BC" w:rsidP="002951BC">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0000CD"/>
          <w:sz w:val="21"/>
          <w:szCs w:val="21"/>
          <w:lang w:eastAsia="ru-RU"/>
        </w:rPr>
        <w:t>Помимо вышеизложенного, принимаются заявки на соискание наград «МОЛОДОЙ РЕЗЕРВИСТ ГОДА» и «ЛУЧШИЙ РЕЗЕРВИСТ ГОДА». Заинтересованные лица могут связаться с нами по электронной почте.</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Arial" w:eastAsia="Times New Roman" w:hAnsi="Arial" w:cs="Arial"/>
          <w:b/>
          <w:bCs/>
          <w:color w:val="333333"/>
          <w:sz w:val="20"/>
          <w:szCs w:val="20"/>
          <w:lang w:eastAsia="ru-RU"/>
        </w:rPr>
        <w:t xml:space="preserve">- Все зарегистрированные доклады будут опубликованы онлайн в сборнике трудов конференции, индексируемом по ISBN и DOI, ИЛИ в следующих журналах с ISSN, индексируемых по DOI и </w:t>
      </w:r>
      <w:proofErr w:type="spellStart"/>
      <w:r w:rsidRPr="002951BC">
        <w:rPr>
          <w:rFonts w:ascii="Arial" w:eastAsia="Times New Roman" w:hAnsi="Arial" w:cs="Arial"/>
          <w:b/>
          <w:bCs/>
          <w:color w:val="333333"/>
          <w:sz w:val="20"/>
          <w:szCs w:val="20"/>
          <w:lang w:eastAsia="ru-RU"/>
        </w:rPr>
        <w:t>Crossref</w:t>
      </w:r>
      <w:proofErr w:type="spellEnd"/>
      <w:r w:rsidRPr="002951BC">
        <w:rPr>
          <w:rFonts w:ascii="Arial" w:eastAsia="Times New Roman" w:hAnsi="Arial" w:cs="Arial"/>
          <w:b/>
          <w:bCs/>
          <w:color w:val="333333"/>
          <w:sz w:val="20"/>
          <w:szCs w:val="20"/>
          <w:lang w:eastAsia="ru-RU"/>
        </w:rPr>
        <w:t xml:space="preserve"> </w:t>
      </w:r>
      <w:proofErr w:type="gramStart"/>
      <w:r w:rsidRPr="002951BC">
        <w:rPr>
          <w:rFonts w:ascii="Arial" w:eastAsia="Times New Roman" w:hAnsi="Arial" w:cs="Arial"/>
          <w:b/>
          <w:bCs/>
          <w:color w:val="333333"/>
          <w:sz w:val="20"/>
          <w:szCs w:val="20"/>
          <w:lang w:eastAsia="ru-RU"/>
        </w:rPr>
        <w:t>( автор</w:t>
      </w:r>
      <w:proofErr w:type="gramEnd"/>
      <w:r w:rsidRPr="002951BC">
        <w:rPr>
          <w:rFonts w:ascii="Arial" w:eastAsia="Times New Roman" w:hAnsi="Arial" w:cs="Arial"/>
          <w:b/>
          <w:bCs/>
          <w:color w:val="333333"/>
          <w:sz w:val="20"/>
          <w:szCs w:val="20"/>
          <w:lang w:eastAsia="ru-RU"/>
        </w:rPr>
        <w:t xml:space="preserve"> может выбрать) </w:t>
      </w:r>
      <w:r w:rsidRPr="002951BC">
        <w:rPr>
          <w:rFonts w:ascii="robotoregular" w:eastAsia="Times New Roman" w:hAnsi="robotoregular" w:cs="Times New Roman"/>
          <w:b/>
          <w:bCs/>
          <w:color w:val="333333"/>
          <w:sz w:val="21"/>
          <w:szCs w:val="21"/>
          <w:lang w:eastAsia="ru-RU"/>
        </w:rPr>
        <w:t> : </w:t>
      </w:r>
    </w:p>
    <w:p w:rsidR="002951BC" w:rsidRPr="002951BC" w:rsidRDefault="002951BC" w:rsidP="002951BC">
      <w:pPr>
        <w:numPr>
          <w:ilvl w:val="0"/>
          <w:numId w:val="1"/>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0000CD"/>
          <w:sz w:val="21"/>
          <w:szCs w:val="21"/>
          <w:lang w:eastAsia="ru-RU"/>
        </w:rPr>
        <w:t>A)  </w:t>
      </w:r>
      <w:hyperlink r:id="rId5" w:history="1">
        <w:r w:rsidRPr="002951BC">
          <w:rPr>
            <w:rFonts w:ascii="robotoregular" w:eastAsia="Times New Roman" w:hAnsi="robotoregular" w:cs="Times New Roman"/>
            <w:b/>
            <w:bCs/>
            <w:color w:val="0000CD"/>
            <w:sz w:val="21"/>
            <w:szCs w:val="21"/>
            <w:u w:val="single"/>
            <w:lang w:eastAsia="ru-RU"/>
          </w:rPr>
          <w:t>Международный журнал исследований в области химической, металлургической и гражданской инженерии (IJRCMCE) ISSN 2349-1442 (печатная версия) ISSN 2349-1450 (онлайн-версия)</w:t>
        </w:r>
      </w:hyperlink>
    </w:p>
    <w:p w:rsidR="002951BC" w:rsidRPr="002951BC" w:rsidRDefault="002951BC" w:rsidP="002951BC">
      <w:pPr>
        <w:numPr>
          <w:ilvl w:val="0"/>
          <w:numId w:val="1"/>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sz w:val="21"/>
          <w:szCs w:val="21"/>
          <w:lang w:eastAsia="ru-RU"/>
        </w:rPr>
        <w:t>B)  </w:t>
      </w:r>
      <w:hyperlink r:id="rId6" w:history="1">
        <w:r w:rsidRPr="002951BC">
          <w:rPr>
            <w:rFonts w:ascii="robotoregular" w:eastAsia="Times New Roman" w:hAnsi="robotoregular" w:cs="Times New Roman"/>
            <w:b/>
            <w:bCs/>
            <w:color w:val="0000FF"/>
            <w:sz w:val="21"/>
            <w:szCs w:val="21"/>
            <w:u w:val="single"/>
            <w:lang w:eastAsia="ru-RU"/>
          </w:rPr>
          <w:t>Международный журнал достижений в области сельскохозяйственной и экологической инженерии (IJAAEE) ISSN 2349-1523 (печатная версия) ISSN 2349-1531 (онлайн-версия)</w:t>
        </w:r>
      </w:hyperlink>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 </w:t>
      </w:r>
      <w:r w:rsidRPr="002951BC">
        <w:rPr>
          <w:rFonts w:ascii="Arial" w:eastAsia="Times New Roman" w:hAnsi="Arial" w:cs="Arial"/>
          <w:b/>
          <w:bCs/>
          <w:color w:val="000000"/>
          <w:sz w:val="21"/>
          <w:szCs w:val="21"/>
          <w:lang w:eastAsia="ru-RU"/>
        </w:rPr>
        <w:t xml:space="preserve">В соответствии </w:t>
      </w:r>
      <w:proofErr w:type="gramStart"/>
      <w:r w:rsidRPr="002951BC">
        <w:rPr>
          <w:rFonts w:ascii="Arial" w:eastAsia="Times New Roman" w:hAnsi="Arial" w:cs="Arial"/>
          <w:b/>
          <w:bCs/>
          <w:color w:val="000000"/>
          <w:sz w:val="21"/>
          <w:szCs w:val="21"/>
          <w:lang w:eastAsia="ru-RU"/>
        </w:rPr>
        <w:t>с</w:t>
      </w:r>
      <w:r w:rsidRPr="002951BC">
        <w:rPr>
          <w:rFonts w:ascii="Arial" w:eastAsia="Times New Roman" w:hAnsi="Arial" w:cs="Arial"/>
          <w:b/>
          <w:bCs/>
          <w:color w:val="333333"/>
          <w:sz w:val="21"/>
          <w:szCs w:val="21"/>
          <w:lang w:eastAsia="ru-RU"/>
        </w:rPr>
        <w:t>  резолюцией</w:t>
      </w:r>
      <w:proofErr w:type="gramEnd"/>
      <w:r w:rsidRPr="002951BC">
        <w:rPr>
          <w:rFonts w:ascii="Arial" w:eastAsia="Times New Roman" w:hAnsi="Arial" w:cs="Arial"/>
          <w:b/>
          <w:bCs/>
          <w:color w:val="333333"/>
          <w:sz w:val="21"/>
          <w:szCs w:val="21"/>
          <w:lang w:eastAsia="ru-RU"/>
        </w:rPr>
        <w:t>, принятой Советом по высшему образованию Турции на Генеральной Ассамблее 3 марта 2019 года, статья, опубликованная в указанных журналах, может быть включена в заявку (заявление) на должность доцента, поскольку журнал подпадает под пункт «Журналы, взимающие плату — независимо от условий принятия/отклонения — при подаче заявки».</w:t>
      </w:r>
    </w:p>
    <w:p w:rsidR="002951BC" w:rsidRPr="002951BC" w:rsidRDefault="002951BC" w:rsidP="002951BC">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 Из каждой устной сессии будет выбрана одна лучшая работа. Сертификат за лучшую работу сессии будет вручен после каждой сессии конференции.</w:t>
      </w:r>
      <w:r w:rsidRPr="002951BC">
        <w:rPr>
          <w:rFonts w:ascii="robotoregular" w:eastAsia="Times New Roman" w:hAnsi="robotoregular" w:cs="Times New Roman"/>
          <w:b/>
          <w:bCs/>
          <w:color w:val="333333"/>
          <w:sz w:val="21"/>
          <w:szCs w:val="21"/>
          <w:lang w:eastAsia="ru-RU"/>
        </w:rPr>
        <w:t>  </w:t>
      </w:r>
      <w:r w:rsidRPr="002951BC">
        <w:rPr>
          <w:rFonts w:ascii="robotoregular" w:eastAsia="Times New Roman" w:hAnsi="robotoregular" w:cs="Times New Roman"/>
          <w:color w:val="333333"/>
          <w:sz w:val="21"/>
          <w:szCs w:val="21"/>
          <w:lang w:eastAsia="ru-RU"/>
        </w:rPr>
        <w:t> </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000000"/>
          <w:sz w:val="21"/>
          <w:szCs w:val="21"/>
          <w:lang w:eastAsia="ru-RU"/>
        </w:rPr>
        <w:t>РЕГИСТРАЦИОННЫЙ ВЗНОС </w:t>
      </w:r>
      <w:r w:rsidRPr="002951BC">
        <w:rPr>
          <w:rFonts w:ascii="robotoregular" w:eastAsia="Times New Roman" w:hAnsi="robotoregular" w:cs="Times New Roman"/>
          <w:b/>
          <w:bCs/>
          <w:color w:val="000000"/>
          <w:sz w:val="16"/>
          <w:szCs w:val="16"/>
          <w:vertAlign w:val="superscript"/>
          <w:lang w:eastAsia="ru-RU"/>
        </w:rPr>
        <w:t># </w:t>
      </w:r>
    </w:p>
    <w:tbl>
      <w:tblPr>
        <w:tblW w:w="10500"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2855"/>
        <w:gridCol w:w="3813"/>
        <w:gridCol w:w="3832"/>
      </w:tblGrid>
      <w:tr w:rsidR="002951BC" w:rsidRPr="002951BC" w:rsidTr="002951BC">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b/>
                <w:bCs/>
                <w:color w:val="333333"/>
                <w:sz w:val="21"/>
                <w:szCs w:val="21"/>
                <w:lang w:eastAsia="ru-RU"/>
              </w:rPr>
            </w:pPr>
            <w:r w:rsidRPr="002951BC">
              <w:rPr>
                <w:rFonts w:ascii="robotoregular" w:eastAsia="Times New Roman" w:hAnsi="robotoregular" w:cs="Times New Roman"/>
                <w:b/>
                <w:bCs/>
                <w:color w:val="333333"/>
                <w:sz w:val="21"/>
                <w:szCs w:val="21"/>
                <w:lang w:eastAsia="ru-RU"/>
              </w:rPr>
              <w:lastRenderedPageBreak/>
              <w:t>Категории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30" w:lineRule="atLeast"/>
              <w:jc w:val="center"/>
              <w:rPr>
                <w:rFonts w:ascii="robotoregular" w:eastAsia="Times New Roman" w:hAnsi="robotoregular" w:cs="Times New Roman"/>
                <w:b/>
                <w:bCs/>
                <w:color w:val="333333"/>
                <w:sz w:val="21"/>
                <w:szCs w:val="21"/>
                <w:lang w:eastAsia="ru-RU"/>
              </w:rPr>
            </w:pPr>
            <w:proofErr w:type="spellStart"/>
            <w:r w:rsidRPr="002951BC">
              <w:rPr>
                <w:rFonts w:ascii="robotoregular" w:eastAsia="Times New Roman" w:hAnsi="robotoregular" w:cs="Times New Roman"/>
                <w:b/>
                <w:bCs/>
                <w:color w:val="800080"/>
                <w:sz w:val="21"/>
                <w:szCs w:val="21"/>
                <w:u w:val="single"/>
                <w:lang w:eastAsia="ru-RU"/>
              </w:rPr>
              <w:t>Конференционный</w:t>
            </w:r>
            <w:proofErr w:type="spellEnd"/>
            <w:r w:rsidRPr="002951BC">
              <w:rPr>
                <w:rFonts w:ascii="robotoregular" w:eastAsia="Times New Roman" w:hAnsi="robotoregular" w:cs="Times New Roman"/>
                <w:b/>
                <w:bCs/>
                <w:color w:val="800080"/>
                <w:sz w:val="21"/>
                <w:szCs w:val="21"/>
                <w:u w:val="single"/>
                <w:lang w:eastAsia="ru-RU"/>
              </w:rPr>
              <w:t xml:space="preserve"> сбор за раннюю регистрацию</w:t>
            </w:r>
            <w:r w:rsidRPr="002951BC">
              <w:rPr>
                <w:rFonts w:ascii="robotoregular" w:eastAsia="Times New Roman" w:hAnsi="robotoregular" w:cs="Times New Roman"/>
                <w:b/>
                <w:bCs/>
                <w:color w:val="800080"/>
                <w:sz w:val="21"/>
                <w:szCs w:val="21"/>
                <w:lang w:eastAsia="ru-RU"/>
              </w:rPr>
              <w:t> </w:t>
            </w:r>
          </w:p>
          <w:p w:rsidR="002951BC" w:rsidRPr="002951BC" w:rsidRDefault="002951BC" w:rsidP="002951BC">
            <w:pPr>
              <w:spacing w:after="0" w:line="330" w:lineRule="atLeast"/>
              <w:jc w:val="center"/>
              <w:rPr>
                <w:rFonts w:ascii="robotoregular" w:eastAsia="Times New Roman" w:hAnsi="robotoregular" w:cs="Times New Roman"/>
                <w:b/>
                <w:bCs/>
                <w:color w:val="333333"/>
                <w:sz w:val="21"/>
                <w:szCs w:val="21"/>
                <w:lang w:eastAsia="ru-RU"/>
              </w:rPr>
            </w:pPr>
            <w:r w:rsidRPr="002951BC">
              <w:rPr>
                <w:rFonts w:ascii="robotoregular" w:eastAsia="Times New Roman" w:hAnsi="robotoregular" w:cs="Times New Roman"/>
                <w:b/>
                <w:bCs/>
                <w:color w:val="800080"/>
                <w:sz w:val="21"/>
                <w:szCs w:val="21"/>
                <w:lang w:eastAsia="ru-RU"/>
              </w:rPr>
              <w:t>Оплата до  </w:t>
            </w:r>
            <w:r w:rsidRPr="002951BC">
              <w:rPr>
                <w:rFonts w:ascii="Tahoma" w:eastAsia="Times New Roman" w:hAnsi="Tahoma" w:cs="Tahoma"/>
                <w:b/>
                <w:bCs/>
                <w:color w:val="008000"/>
                <w:sz w:val="18"/>
                <w:szCs w:val="18"/>
                <w:lang w:eastAsia="ru-RU"/>
              </w:rPr>
              <w:t>16 февраля 2026 года.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30" w:lineRule="atLeast"/>
              <w:jc w:val="center"/>
              <w:rPr>
                <w:rFonts w:ascii="robotoregular" w:eastAsia="Times New Roman" w:hAnsi="robotoregular" w:cs="Times New Roman"/>
                <w:b/>
                <w:bCs/>
                <w:color w:val="333333"/>
                <w:sz w:val="21"/>
                <w:szCs w:val="21"/>
                <w:lang w:eastAsia="ru-RU"/>
              </w:rPr>
            </w:pPr>
            <w:r w:rsidRPr="002951BC">
              <w:rPr>
                <w:rFonts w:ascii="robotoregular" w:eastAsia="Times New Roman" w:hAnsi="robotoregular" w:cs="Times New Roman"/>
                <w:b/>
                <w:bCs/>
                <w:color w:val="800080"/>
                <w:sz w:val="21"/>
                <w:szCs w:val="21"/>
                <w:lang w:eastAsia="ru-RU"/>
              </w:rPr>
              <w:t>Плата за несвоевременное участие в конференции </w:t>
            </w:r>
          </w:p>
          <w:p w:rsidR="002951BC" w:rsidRPr="002951BC" w:rsidRDefault="002951BC" w:rsidP="002951BC">
            <w:pPr>
              <w:spacing w:after="0" w:line="330" w:lineRule="atLeast"/>
              <w:jc w:val="center"/>
              <w:rPr>
                <w:rFonts w:ascii="robotoregular" w:eastAsia="Times New Roman" w:hAnsi="robotoregular" w:cs="Times New Roman"/>
                <w:b/>
                <w:bCs/>
                <w:color w:val="333333"/>
                <w:sz w:val="21"/>
                <w:szCs w:val="21"/>
                <w:lang w:eastAsia="ru-RU"/>
              </w:rPr>
            </w:pPr>
            <w:r w:rsidRPr="002951BC">
              <w:rPr>
                <w:rFonts w:ascii="robotoregular" w:eastAsia="Times New Roman" w:hAnsi="robotoregular" w:cs="Times New Roman"/>
                <w:b/>
                <w:bCs/>
                <w:color w:val="800080"/>
                <w:sz w:val="21"/>
                <w:szCs w:val="21"/>
                <w:lang w:eastAsia="ru-RU"/>
              </w:rPr>
              <w:t>Оплата до  </w:t>
            </w:r>
            <w:r w:rsidRPr="002951BC">
              <w:rPr>
                <w:rFonts w:ascii="robotoregular" w:eastAsia="Times New Roman" w:hAnsi="robotoregular" w:cs="Times New Roman"/>
                <w:b/>
                <w:bCs/>
                <w:color w:val="FF0000"/>
                <w:sz w:val="21"/>
                <w:szCs w:val="21"/>
                <w:lang w:eastAsia="ru-RU"/>
              </w:rPr>
              <w:t>20 марта 2026 года.</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Авторы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300</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Авторы (член UR-UAE)*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275</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Авторы (не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325</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Соавтор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300</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Слушатели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325</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000000"/>
                <w:sz w:val="21"/>
                <w:szCs w:val="21"/>
                <w:lang w:eastAsia="ru-RU"/>
              </w:rPr>
              <w:t>Автор (из отрасли)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000000"/>
                <w:sz w:val="21"/>
                <w:szCs w:val="21"/>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350</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Дополнительные документы**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225</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Дополнительная страница (страницы)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@10 за каждую дополнительную страницу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951BC" w:rsidRPr="002951BC" w:rsidRDefault="002951BC" w:rsidP="002951BC">
            <w:pPr>
              <w:spacing w:after="0" w:line="312" w:lineRule="atLeast"/>
              <w:jc w:val="center"/>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20 долларов за каждую дополнительную страницу</w:t>
            </w:r>
            <w:r w:rsidRPr="002951BC">
              <w:rPr>
                <w:rFonts w:ascii="robotoregular" w:eastAsia="Times New Roman" w:hAnsi="robotoregular" w:cs="Times New Roman"/>
                <w:color w:val="333333"/>
                <w:sz w:val="21"/>
                <w:szCs w:val="21"/>
                <w:lang w:eastAsia="ru-RU"/>
              </w:rPr>
              <w:br/>
              <w:t> </w:t>
            </w:r>
          </w:p>
        </w:tc>
      </w:tr>
    </w:tbl>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808080"/>
          <w:sz w:val="21"/>
          <w:szCs w:val="21"/>
          <w:lang w:eastAsia="ru-RU"/>
        </w:rPr>
        <w:t>*Ограничение по количеству страниц: Стандартные работы: 7 страниц, включая все рисунки, таблицы и ссылки. Вы можете приобрести ДОПОЛНИТЕЛЬНЫЕ СТРАНИЦЫ по цене 30 евро за каждую дополнительную страницу.</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808080"/>
          <w:sz w:val="21"/>
          <w:szCs w:val="21"/>
          <w:lang w:eastAsia="ru-RU"/>
        </w:rPr>
        <w:t>*Обратите внимание, что для публикации статьи необходим полный регистрационный взнос для всех авторов, указанный выше — это взнос за участие одного делегата. К участию в конференции допускается только зарегистрированный делегат. В случае, если соавтор желает принять участие, он должен оплатить соответствующий взнос, о чем необходимо сообщить заранее.</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808080"/>
          <w:sz w:val="21"/>
          <w:szCs w:val="21"/>
          <w:lang w:eastAsia="ru-RU"/>
        </w:rPr>
        <w:t xml:space="preserve">**Это применимо в случаях, когда один и тот же автор регистрируется для представления нескольких докладов; в этом случае будет предоставлен единый комплект материалов для </w:t>
      </w:r>
      <w:proofErr w:type="gramStart"/>
      <w:r w:rsidRPr="002951BC">
        <w:rPr>
          <w:rFonts w:ascii="robotoregular" w:eastAsia="Times New Roman" w:hAnsi="robotoregular" w:cs="Times New Roman"/>
          <w:color w:val="808080"/>
          <w:sz w:val="21"/>
          <w:szCs w:val="21"/>
          <w:lang w:eastAsia="ru-RU"/>
        </w:rPr>
        <w:t>конференции.*</w:t>
      </w:r>
      <w:proofErr w:type="gramEnd"/>
      <w:r w:rsidRPr="002951BC">
        <w:rPr>
          <w:rFonts w:ascii="robotoregular" w:eastAsia="Times New Roman" w:hAnsi="robotoregular" w:cs="Times New Roman"/>
          <w:color w:val="808080"/>
          <w:sz w:val="21"/>
          <w:szCs w:val="21"/>
          <w:lang w:eastAsia="ru-RU"/>
        </w:rPr>
        <w:t>* </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808080"/>
          <w:sz w:val="21"/>
          <w:szCs w:val="21"/>
          <w:lang w:eastAsia="ru-RU"/>
        </w:rPr>
        <w:t>Обратите внимание, что подтверждение оплаты регистрационного взноса должно быть отправлено по электронной почте вместе со всеми регистрационными формами. Ваша регистрация НЕ будет подтверждена до тех пор, пока оплата не будет зачислена/получена. Участник несет все банковские комиссии (местные/иностранные/посредники), связанные с переводом денежных средств. В случае возникновения каких-либо вопросов, пожалуйста, обратитесь к </w:t>
      </w:r>
      <w:r w:rsidRPr="002951BC">
        <w:rPr>
          <w:rFonts w:ascii="robotoregular" w:eastAsia="Times New Roman" w:hAnsi="robotoregular" w:cs="Times New Roman"/>
          <w:color w:val="333333"/>
          <w:sz w:val="21"/>
          <w:szCs w:val="21"/>
          <w:lang w:eastAsia="ru-RU"/>
        </w:rPr>
        <w:t> секретарю конференции </w:t>
      </w:r>
      <w:r w:rsidRPr="002951BC">
        <w:rPr>
          <w:rFonts w:ascii="robotoregular" w:eastAsia="Times New Roman" w:hAnsi="robotoregular" w:cs="Times New Roman"/>
          <w:color w:val="808080"/>
          <w:sz w:val="21"/>
          <w:szCs w:val="21"/>
          <w:lang w:eastAsia="ru-RU"/>
        </w:rPr>
        <w:t>по адресу  </w:t>
      </w:r>
      <w:hyperlink r:id="rId7" w:history="1">
        <w:r w:rsidRPr="002951BC">
          <w:rPr>
            <w:rFonts w:ascii="robotoregular" w:eastAsia="Times New Roman" w:hAnsi="robotoregular" w:cs="Times New Roman"/>
            <w:b/>
            <w:bCs/>
            <w:sz w:val="21"/>
            <w:szCs w:val="21"/>
            <w:lang w:eastAsia="ru-RU"/>
          </w:rPr>
          <w:t>cs@cbmsr.org</w:t>
        </w:r>
      </w:hyperlink>
      <w:r w:rsidRPr="002951BC">
        <w:rPr>
          <w:rFonts w:ascii="robotoregular" w:eastAsia="Times New Roman" w:hAnsi="robotoregular" w:cs="Times New Roman"/>
          <w:color w:val="808080"/>
          <w:sz w:val="21"/>
          <w:szCs w:val="21"/>
          <w:lang w:eastAsia="ru-RU"/>
        </w:rPr>
        <w:t>  до совершения платежа.</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333333"/>
          <w:sz w:val="21"/>
          <w:szCs w:val="21"/>
          <w:lang w:eastAsia="ru-RU"/>
        </w:rPr>
        <w:t>ВАЖНЫЕ ДАТЫ</w:t>
      </w:r>
    </w:p>
    <w:tbl>
      <w:tblPr>
        <w:tblW w:w="10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6"/>
        <w:gridCol w:w="1815"/>
        <w:gridCol w:w="1849"/>
      </w:tblGrid>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rPr>
                <w:rFonts w:ascii="Times New Roman" w:eastAsia="Times New Roman" w:hAnsi="Times New Roman" w:cs="Times New Roman"/>
                <w:sz w:val="24"/>
                <w:szCs w:val="24"/>
                <w:lang w:eastAsia="ru-RU"/>
              </w:rPr>
            </w:pPr>
            <w:r w:rsidRPr="002951BC">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color w:val="0000CD"/>
                <w:sz w:val="24"/>
                <w:szCs w:val="24"/>
                <w:lang w:eastAsia="ru-RU"/>
              </w:rPr>
              <w:t>Ранний раунд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color w:val="0000CD"/>
                <w:sz w:val="24"/>
                <w:szCs w:val="24"/>
                <w:lang w:eastAsia="ru-RU"/>
              </w:rPr>
              <w:t>Поздний раунд</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color w:val="808080"/>
                <w:sz w:val="24"/>
                <w:szCs w:val="24"/>
                <w:lang w:eastAsia="ru-RU"/>
              </w:rPr>
              <w:t>Крайний срок подачи полных статей/тезисов/постеров.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2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6 марта 2026 г.</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color w:val="808080"/>
                <w:sz w:val="24"/>
                <w:szCs w:val="24"/>
                <w:lang w:eastAsia="ru-RU"/>
              </w:rPr>
              <w:t>Уведомление о принятии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9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13 марта 2026 г.</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color w:val="808080"/>
                <w:sz w:val="24"/>
                <w:szCs w:val="24"/>
                <w:lang w:eastAsia="ru-RU"/>
              </w:rPr>
              <w:t>Крайний срок регистрации авторов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16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20 марта 2026 г.</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color w:val="808080"/>
                <w:sz w:val="24"/>
                <w:szCs w:val="24"/>
                <w:lang w:eastAsia="ru-RU"/>
              </w:rPr>
              <w:t>Крайний срок сдачи итоговой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16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ahoma" w:eastAsia="Times New Roman" w:hAnsi="Tahoma" w:cs="Tahoma"/>
                <w:sz w:val="18"/>
                <w:szCs w:val="18"/>
                <w:lang w:eastAsia="ru-RU"/>
              </w:rPr>
              <w:t>20 марта 2026 г.</w:t>
            </w:r>
          </w:p>
        </w:tc>
      </w:tr>
      <w:tr w:rsidR="002951BC" w:rsidRPr="002951BC" w:rsidTr="002951B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sz w:val="24"/>
                <w:szCs w:val="24"/>
                <w:lang w:eastAsia="ru-RU"/>
              </w:rPr>
              <w:t>Даты проведения конференции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951BC" w:rsidRPr="002951BC" w:rsidRDefault="002951BC" w:rsidP="002951BC">
            <w:pPr>
              <w:spacing w:after="0" w:line="312" w:lineRule="atLeast"/>
              <w:jc w:val="center"/>
              <w:rPr>
                <w:rFonts w:ascii="Times New Roman" w:eastAsia="Times New Roman" w:hAnsi="Times New Roman" w:cs="Times New Roman"/>
                <w:sz w:val="24"/>
                <w:szCs w:val="24"/>
                <w:lang w:eastAsia="ru-RU"/>
              </w:rPr>
            </w:pPr>
            <w:r w:rsidRPr="002951BC">
              <w:rPr>
                <w:rFonts w:ascii="Times New Roman" w:eastAsia="Times New Roman" w:hAnsi="Times New Roman" w:cs="Times New Roman"/>
                <w:b/>
                <w:bCs/>
                <w:sz w:val="24"/>
                <w:szCs w:val="24"/>
                <w:lang w:eastAsia="ru-RU"/>
              </w:rPr>
              <w:t>1-3 апреля 2026 г.</w:t>
            </w:r>
          </w:p>
        </w:tc>
      </w:tr>
    </w:tbl>
    <w:p w:rsidR="002951BC" w:rsidRPr="002951BC" w:rsidRDefault="002951BC" w:rsidP="002951BC">
      <w:pPr>
        <w:shd w:val="clear" w:color="auto" w:fill="FFFFFF"/>
        <w:spacing w:after="3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 </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333333"/>
          <w:sz w:val="21"/>
          <w:szCs w:val="21"/>
          <w:lang w:eastAsia="ru-RU"/>
        </w:rPr>
        <w:t>Способ оплаты</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1.  </w:t>
      </w:r>
      <w:r w:rsidRPr="002951BC">
        <w:rPr>
          <w:rFonts w:ascii="robotoregular" w:eastAsia="Times New Roman" w:hAnsi="robotoregular" w:cs="Times New Roman"/>
          <w:b/>
          <w:bCs/>
          <w:color w:val="333333"/>
          <w:sz w:val="21"/>
          <w:szCs w:val="21"/>
          <w:lang w:eastAsia="ru-RU"/>
        </w:rPr>
        <w:t>Онлайн-оплата.</w:t>
      </w:r>
      <w:r w:rsidRPr="002951BC">
        <w:rPr>
          <w:rFonts w:ascii="robotoregular" w:eastAsia="Times New Roman" w:hAnsi="robotoregular" w:cs="Times New Roman"/>
          <w:color w:val="333333"/>
          <w:sz w:val="21"/>
          <w:szCs w:val="21"/>
          <w:lang w:eastAsia="ru-RU"/>
        </w:rPr>
        <w:br/>
        <w:t>Для получения ссылки на онлайн-оплату с помощью кредитной/дебетовой карты/дорожной карты, пожалуйста, свяжитесь с секретарем конференции по электронной почте cs@cbmsr.org.</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t>2.  </w:t>
      </w:r>
      <w:r w:rsidRPr="002951BC">
        <w:rPr>
          <w:rFonts w:ascii="robotoregular" w:eastAsia="Times New Roman" w:hAnsi="robotoregular" w:cs="Times New Roman"/>
          <w:b/>
          <w:bCs/>
          <w:color w:val="333333"/>
          <w:sz w:val="21"/>
          <w:szCs w:val="21"/>
          <w:lang w:eastAsia="ru-RU"/>
        </w:rPr>
        <w:t>Оплата банковским переводом</w:t>
      </w:r>
      <w:r w:rsidRPr="002951BC">
        <w:rPr>
          <w:rFonts w:ascii="robotoregular" w:eastAsia="Times New Roman" w:hAnsi="robotoregular" w:cs="Times New Roman"/>
          <w:color w:val="333333"/>
          <w:sz w:val="21"/>
          <w:szCs w:val="21"/>
          <w:lang w:eastAsia="ru-RU"/>
        </w:rPr>
        <w:br/>
        <w:t>* Ссылка для оплаты кредитной картой и банковские реквизиты находятся в регистрационной форме, которую секретарь конференции вышлет по электронной почте.</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333333"/>
          <w:sz w:val="21"/>
          <w:szCs w:val="21"/>
          <w:lang w:eastAsia="ru-RU"/>
        </w:rPr>
        <w:t>СВЯЗАТЬСЯ С НАМИ</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color w:val="333333"/>
          <w:sz w:val="21"/>
          <w:szCs w:val="21"/>
          <w:lang w:eastAsia="ru-RU"/>
        </w:rPr>
        <w:lastRenderedPageBreak/>
        <w:t xml:space="preserve">Г-жа </w:t>
      </w:r>
      <w:proofErr w:type="spellStart"/>
      <w:r w:rsidRPr="002951BC">
        <w:rPr>
          <w:rFonts w:ascii="robotoregular" w:eastAsia="Times New Roman" w:hAnsi="robotoregular" w:cs="Times New Roman"/>
          <w:color w:val="333333"/>
          <w:sz w:val="21"/>
          <w:szCs w:val="21"/>
          <w:lang w:eastAsia="ru-RU"/>
        </w:rPr>
        <w:t>Симми</w:t>
      </w:r>
      <w:proofErr w:type="spellEnd"/>
      <w:r w:rsidRPr="002951BC">
        <w:rPr>
          <w:rFonts w:ascii="robotoregular" w:eastAsia="Times New Roman" w:hAnsi="robotoregular" w:cs="Times New Roman"/>
          <w:color w:val="333333"/>
          <w:sz w:val="21"/>
          <w:szCs w:val="21"/>
          <w:lang w:eastAsia="ru-RU"/>
        </w:rPr>
        <w:t xml:space="preserve"> Кук.</w:t>
      </w:r>
      <w:r w:rsidRPr="002951BC">
        <w:rPr>
          <w:rFonts w:ascii="robotoregular" w:eastAsia="Times New Roman" w:hAnsi="robotoregular" w:cs="Times New Roman"/>
          <w:color w:val="333333"/>
          <w:sz w:val="21"/>
          <w:szCs w:val="21"/>
          <w:lang w:eastAsia="ru-RU"/>
        </w:rPr>
        <w:br/>
        <w:t>Электронная почта:  </w:t>
      </w:r>
      <w:hyperlink r:id="rId8" w:history="1">
        <w:r w:rsidRPr="002951BC">
          <w:rPr>
            <w:rFonts w:ascii="robotoregular" w:eastAsia="Times New Roman" w:hAnsi="robotoregular" w:cs="Times New Roman"/>
            <w:b/>
            <w:bCs/>
            <w:color w:val="428BCA"/>
            <w:sz w:val="21"/>
            <w:szCs w:val="21"/>
            <w:u w:val="single"/>
            <w:lang w:eastAsia="ru-RU"/>
          </w:rPr>
          <w:t>cs@cbmsr.org.</w:t>
        </w:r>
      </w:hyperlink>
      <w:r w:rsidRPr="002951BC">
        <w:rPr>
          <w:rFonts w:ascii="robotoregular" w:eastAsia="Times New Roman" w:hAnsi="robotoregular" w:cs="Times New Roman"/>
          <w:b/>
          <w:bCs/>
          <w:color w:val="333333"/>
          <w:sz w:val="21"/>
          <w:szCs w:val="21"/>
          <w:lang w:eastAsia="ru-RU"/>
        </w:rPr>
        <w:t>  Телефон:  +351920489940;  +919781001229 </w:t>
      </w:r>
      <w:r w:rsidRPr="002951BC">
        <w:rPr>
          <w:rFonts w:ascii="robotoregular" w:eastAsia="Times New Roman" w:hAnsi="robotoregular" w:cs="Times New Roman"/>
          <w:color w:val="333333"/>
          <w:sz w:val="21"/>
          <w:szCs w:val="21"/>
          <w:lang w:eastAsia="ru-RU"/>
        </w:rPr>
        <w:t> (можно использовать  </w:t>
      </w:r>
      <w:r w:rsidRPr="002951BC">
        <w:rPr>
          <w:rFonts w:ascii="robotoregular" w:eastAsia="Times New Roman" w:hAnsi="robotoregular" w:cs="Times New Roman"/>
          <w:b/>
          <w:bCs/>
          <w:color w:val="CC3366"/>
          <w:sz w:val="21"/>
          <w:szCs w:val="21"/>
          <w:lang w:eastAsia="ru-RU"/>
        </w:rPr>
        <w:t xml:space="preserve">LINE, </w:t>
      </w:r>
      <w:proofErr w:type="spellStart"/>
      <w:r w:rsidRPr="002951BC">
        <w:rPr>
          <w:rFonts w:ascii="robotoregular" w:eastAsia="Times New Roman" w:hAnsi="robotoregular" w:cs="Times New Roman"/>
          <w:b/>
          <w:bCs/>
          <w:color w:val="CC3366"/>
          <w:sz w:val="21"/>
          <w:szCs w:val="21"/>
          <w:lang w:eastAsia="ru-RU"/>
        </w:rPr>
        <w:t>Whatsapp</w:t>
      </w:r>
      <w:proofErr w:type="spellEnd"/>
      <w:r w:rsidRPr="002951BC">
        <w:rPr>
          <w:rFonts w:ascii="robotoregular" w:eastAsia="Times New Roman" w:hAnsi="robotoregular" w:cs="Times New Roman"/>
          <w:b/>
          <w:bCs/>
          <w:color w:val="CC3366"/>
          <w:sz w:val="21"/>
          <w:szCs w:val="21"/>
          <w:lang w:eastAsia="ru-RU"/>
        </w:rPr>
        <w:t xml:space="preserve">, </w:t>
      </w:r>
      <w:proofErr w:type="spellStart"/>
      <w:r w:rsidRPr="002951BC">
        <w:rPr>
          <w:rFonts w:ascii="robotoregular" w:eastAsia="Times New Roman" w:hAnsi="robotoregular" w:cs="Times New Roman"/>
          <w:b/>
          <w:bCs/>
          <w:color w:val="CC3366"/>
          <w:sz w:val="21"/>
          <w:szCs w:val="21"/>
          <w:lang w:eastAsia="ru-RU"/>
        </w:rPr>
        <w:t>Viber</w:t>
      </w:r>
      <w:proofErr w:type="spellEnd"/>
      <w:r w:rsidRPr="002951BC">
        <w:rPr>
          <w:rFonts w:ascii="robotoregular" w:eastAsia="Times New Roman" w:hAnsi="robotoregular" w:cs="Times New Roman"/>
          <w:color w:val="333333"/>
          <w:sz w:val="21"/>
          <w:szCs w:val="21"/>
          <w:lang w:eastAsia="ru-RU"/>
        </w:rPr>
        <w:t> ).</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0000FF"/>
          <w:sz w:val="21"/>
          <w:szCs w:val="21"/>
          <w:lang w:eastAsia="ru-RU"/>
        </w:rPr>
        <w:t xml:space="preserve">Отель </w:t>
      </w:r>
      <w:proofErr w:type="spellStart"/>
      <w:r w:rsidRPr="002951BC">
        <w:rPr>
          <w:rFonts w:ascii="robotoregular" w:eastAsia="Times New Roman" w:hAnsi="robotoregular" w:cs="Times New Roman"/>
          <w:b/>
          <w:bCs/>
          <w:color w:val="0000FF"/>
          <w:sz w:val="21"/>
          <w:szCs w:val="21"/>
          <w:lang w:eastAsia="ru-RU"/>
        </w:rPr>
        <w:t>Holiday</w:t>
      </w:r>
      <w:proofErr w:type="spellEnd"/>
      <w:r w:rsidRPr="002951BC">
        <w:rPr>
          <w:rFonts w:ascii="robotoregular" w:eastAsia="Times New Roman" w:hAnsi="robotoregular" w:cs="Times New Roman"/>
          <w:b/>
          <w:bCs/>
          <w:color w:val="0000FF"/>
          <w:sz w:val="21"/>
          <w:szCs w:val="21"/>
          <w:lang w:eastAsia="ru-RU"/>
        </w:rPr>
        <w:t xml:space="preserve"> </w:t>
      </w:r>
      <w:proofErr w:type="spellStart"/>
      <w:r w:rsidRPr="002951BC">
        <w:rPr>
          <w:rFonts w:ascii="robotoregular" w:eastAsia="Times New Roman" w:hAnsi="robotoregular" w:cs="Times New Roman"/>
          <w:b/>
          <w:bCs/>
          <w:color w:val="0000FF"/>
          <w:sz w:val="21"/>
          <w:szCs w:val="21"/>
          <w:lang w:eastAsia="ru-RU"/>
        </w:rPr>
        <w:t>Inn</w:t>
      </w:r>
      <w:proofErr w:type="spellEnd"/>
      <w:r w:rsidRPr="002951BC">
        <w:rPr>
          <w:rFonts w:ascii="robotoregular" w:eastAsia="Times New Roman" w:hAnsi="robotoregular" w:cs="Times New Roman"/>
          <w:b/>
          <w:bCs/>
          <w:color w:val="0000FF"/>
          <w:sz w:val="21"/>
          <w:szCs w:val="21"/>
          <w:lang w:eastAsia="ru-RU"/>
        </w:rPr>
        <w:t xml:space="preserve"> </w:t>
      </w:r>
      <w:proofErr w:type="spellStart"/>
      <w:r w:rsidRPr="002951BC">
        <w:rPr>
          <w:rFonts w:ascii="robotoregular" w:eastAsia="Times New Roman" w:hAnsi="robotoregular" w:cs="Times New Roman"/>
          <w:b/>
          <w:bCs/>
          <w:color w:val="0000FF"/>
          <w:sz w:val="21"/>
          <w:szCs w:val="21"/>
          <w:lang w:eastAsia="ru-RU"/>
        </w:rPr>
        <w:t>Istanbul</w:t>
      </w:r>
      <w:proofErr w:type="spellEnd"/>
      <w:r w:rsidRPr="002951BC">
        <w:rPr>
          <w:rFonts w:ascii="robotoregular" w:eastAsia="Times New Roman" w:hAnsi="robotoregular" w:cs="Times New Roman"/>
          <w:b/>
          <w:bCs/>
          <w:color w:val="0000FF"/>
          <w:sz w:val="21"/>
          <w:szCs w:val="21"/>
          <w:lang w:eastAsia="ru-RU"/>
        </w:rPr>
        <w:t xml:space="preserve"> </w:t>
      </w:r>
      <w:proofErr w:type="spellStart"/>
      <w:r w:rsidRPr="002951BC">
        <w:rPr>
          <w:rFonts w:ascii="robotoregular" w:eastAsia="Times New Roman" w:hAnsi="robotoregular" w:cs="Times New Roman"/>
          <w:b/>
          <w:bCs/>
          <w:color w:val="0000FF"/>
          <w:sz w:val="21"/>
          <w:szCs w:val="21"/>
          <w:lang w:eastAsia="ru-RU"/>
        </w:rPr>
        <w:t>City</w:t>
      </w:r>
      <w:proofErr w:type="spellEnd"/>
      <w:r w:rsidRPr="002951BC">
        <w:rPr>
          <w:rFonts w:ascii="robotoregular" w:eastAsia="Times New Roman" w:hAnsi="robotoregular" w:cs="Times New Roman"/>
          <w:b/>
          <w:bCs/>
          <w:color w:val="0000FF"/>
          <w:sz w:val="21"/>
          <w:szCs w:val="21"/>
          <w:lang w:eastAsia="ru-RU"/>
        </w:rPr>
        <w:t xml:space="preserve"> (5 звезд)</w:t>
      </w:r>
    </w:p>
    <w:p w:rsidR="002951BC" w:rsidRPr="002951BC" w:rsidRDefault="002951BC" w:rsidP="002951BC">
      <w:pPr>
        <w:shd w:val="clear" w:color="auto" w:fill="FFFFFF"/>
        <w:spacing w:after="0" w:line="330" w:lineRule="atLeast"/>
        <w:rPr>
          <w:rFonts w:ascii="robotoregular" w:eastAsia="Times New Roman" w:hAnsi="robotoregular" w:cs="Times New Roman"/>
          <w:color w:val="333333"/>
          <w:sz w:val="21"/>
          <w:szCs w:val="21"/>
          <w:lang w:eastAsia="ru-RU"/>
        </w:rPr>
      </w:pPr>
      <w:r w:rsidRPr="002951BC">
        <w:rPr>
          <w:rFonts w:ascii="robotoregular" w:eastAsia="Times New Roman" w:hAnsi="robotoregular" w:cs="Times New Roman"/>
          <w:b/>
          <w:bCs/>
          <w:color w:val="000000"/>
          <w:sz w:val="21"/>
          <w:szCs w:val="21"/>
          <w:lang w:eastAsia="ru-RU"/>
        </w:rPr>
        <w:t>Адрес:</w:t>
      </w:r>
      <w:r w:rsidRPr="002951BC">
        <w:rPr>
          <w:rFonts w:ascii="robotoregular" w:eastAsia="Times New Roman" w:hAnsi="robotoregular" w:cs="Times New Roman"/>
          <w:b/>
          <w:bCs/>
          <w:color w:val="0000FF"/>
          <w:sz w:val="21"/>
          <w:szCs w:val="21"/>
          <w:lang w:eastAsia="ru-RU"/>
        </w:rPr>
        <w:t> </w:t>
      </w:r>
      <w:r w:rsidRPr="002951BC">
        <w:rPr>
          <w:rFonts w:ascii="robotoregular" w:eastAsia="Times New Roman" w:hAnsi="robotoregular" w:cs="Times New Roman"/>
          <w:color w:val="333333"/>
          <w:sz w:val="21"/>
          <w:szCs w:val="21"/>
          <w:lang w:eastAsia="ru-RU"/>
        </w:rPr>
        <w:t> </w:t>
      </w:r>
      <w:proofErr w:type="spellStart"/>
      <w:r w:rsidRPr="002951BC">
        <w:rPr>
          <w:rFonts w:ascii="robotoregular" w:eastAsia="Times New Roman" w:hAnsi="robotoregular" w:cs="Times New Roman"/>
          <w:color w:val="333333"/>
          <w:sz w:val="21"/>
          <w:szCs w:val="21"/>
          <w:lang w:eastAsia="ru-RU"/>
        </w:rPr>
        <w:t>Тургут</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Озал</w:t>
      </w:r>
      <w:proofErr w:type="spellEnd"/>
      <w:r w:rsidRPr="002951BC">
        <w:rPr>
          <w:rFonts w:ascii="robotoregular" w:eastAsia="Times New Roman" w:hAnsi="robotoregular" w:cs="Times New Roman"/>
          <w:color w:val="333333"/>
          <w:sz w:val="21"/>
          <w:szCs w:val="21"/>
          <w:lang w:eastAsia="ru-RU"/>
        </w:rPr>
        <w:t xml:space="preserve"> </w:t>
      </w:r>
      <w:proofErr w:type="spellStart"/>
      <w:r w:rsidRPr="002951BC">
        <w:rPr>
          <w:rFonts w:ascii="robotoregular" w:eastAsia="Times New Roman" w:hAnsi="robotoregular" w:cs="Times New Roman"/>
          <w:color w:val="333333"/>
          <w:sz w:val="21"/>
          <w:szCs w:val="21"/>
          <w:lang w:eastAsia="ru-RU"/>
        </w:rPr>
        <w:t>Кад</w:t>
      </w:r>
      <w:proofErr w:type="spellEnd"/>
      <w:r w:rsidRPr="002951BC">
        <w:rPr>
          <w:rFonts w:ascii="robotoregular" w:eastAsia="Times New Roman" w:hAnsi="robotoregular" w:cs="Times New Roman"/>
          <w:color w:val="333333"/>
          <w:sz w:val="21"/>
          <w:szCs w:val="21"/>
          <w:lang w:eastAsia="ru-RU"/>
        </w:rPr>
        <w:t xml:space="preserve"> № 189, </w:t>
      </w:r>
      <w:proofErr w:type="spellStart"/>
      <w:r w:rsidRPr="002951BC">
        <w:rPr>
          <w:rFonts w:ascii="robotoregular" w:eastAsia="Times New Roman" w:hAnsi="robotoregular" w:cs="Times New Roman"/>
          <w:color w:val="333333"/>
          <w:sz w:val="21"/>
          <w:szCs w:val="21"/>
          <w:lang w:eastAsia="ru-RU"/>
        </w:rPr>
        <w:t>Топкапы</w:t>
      </w:r>
      <w:proofErr w:type="spellEnd"/>
      <w:r w:rsidRPr="002951BC">
        <w:rPr>
          <w:rFonts w:ascii="robotoregular" w:eastAsia="Times New Roman" w:hAnsi="robotoregular" w:cs="Times New Roman"/>
          <w:color w:val="333333"/>
          <w:sz w:val="21"/>
          <w:szCs w:val="21"/>
          <w:lang w:eastAsia="ru-RU"/>
        </w:rPr>
        <w:t>, 34280,</w:t>
      </w:r>
      <w:r w:rsidRPr="002951BC">
        <w:rPr>
          <w:rFonts w:ascii="robotoregular" w:eastAsia="Times New Roman" w:hAnsi="robotoregular" w:cs="Times New Roman"/>
          <w:color w:val="333333"/>
          <w:sz w:val="21"/>
          <w:szCs w:val="21"/>
          <w:lang w:eastAsia="ru-RU"/>
        </w:rPr>
        <w:br/>
        <w:t>Отель «</w:t>
      </w:r>
      <w:proofErr w:type="spellStart"/>
      <w:r w:rsidRPr="002951BC">
        <w:rPr>
          <w:rFonts w:ascii="robotoregular" w:eastAsia="Times New Roman" w:hAnsi="robotoregular" w:cs="Times New Roman"/>
          <w:color w:val="333333"/>
          <w:sz w:val="21"/>
          <w:szCs w:val="21"/>
          <w:lang w:eastAsia="ru-RU"/>
        </w:rPr>
        <w:t>Тюркие</w:t>
      </w:r>
      <w:proofErr w:type="spellEnd"/>
      <w:r w:rsidRPr="002951BC">
        <w:rPr>
          <w:rFonts w:ascii="robotoregular" w:eastAsia="Times New Roman" w:hAnsi="robotoregular" w:cs="Times New Roman"/>
          <w:color w:val="333333"/>
          <w:sz w:val="21"/>
          <w:szCs w:val="21"/>
          <w:lang w:eastAsia="ru-RU"/>
        </w:rPr>
        <w:t xml:space="preserve">» Телефон: +905309402872 (г-жа </w:t>
      </w:r>
      <w:proofErr w:type="spellStart"/>
      <w:r w:rsidRPr="002951BC">
        <w:rPr>
          <w:rFonts w:ascii="robotoregular" w:eastAsia="Times New Roman" w:hAnsi="robotoregular" w:cs="Times New Roman"/>
          <w:color w:val="333333"/>
          <w:sz w:val="21"/>
          <w:szCs w:val="21"/>
          <w:lang w:eastAsia="ru-RU"/>
        </w:rPr>
        <w:t>Бетул</w:t>
      </w:r>
      <w:proofErr w:type="spellEnd"/>
      <w:r w:rsidRPr="002951BC">
        <w:rPr>
          <w:rFonts w:ascii="robotoregular" w:eastAsia="Times New Roman" w:hAnsi="robotoregular" w:cs="Times New Roman"/>
          <w:color w:val="333333"/>
          <w:sz w:val="21"/>
          <w:szCs w:val="21"/>
          <w:lang w:eastAsia="ru-RU"/>
        </w:rPr>
        <w:t>) </w:t>
      </w:r>
      <w:r w:rsidRPr="002951BC">
        <w:rPr>
          <w:rFonts w:ascii="robotoregular" w:eastAsia="Times New Roman" w:hAnsi="robotoregular" w:cs="Times New Roman"/>
          <w:color w:val="333333"/>
          <w:sz w:val="21"/>
          <w:szCs w:val="21"/>
          <w:lang w:eastAsia="ru-RU"/>
        </w:rPr>
        <w:br/>
        <w:t>Адрес электронной почты отеля: betul.duysak@hiistanbulcity.com.tr</w:t>
      </w:r>
    </w:p>
    <w:p w:rsidR="00DE6C10" w:rsidRDefault="00DE6C10">
      <w:bookmarkStart w:id="0" w:name="_GoBack"/>
      <w:bookmarkEnd w:id="0"/>
    </w:p>
    <w:sectPr w:rsidR="00DE6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3426"/>
    <w:multiLevelType w:val="multilevel"/>
    <w:tmpl w:val="B6C8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CE"/>
    <w:rsid w:val="002951BC"/>
    <w:rsid w:val="004D61CE"/>
    <w:rsid w:val="00DE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DDBA"/>
  <w15:chartTrackingRefBased/>
  <w15:docId w15:val="{0D1C91E4-FF4D-4FDD-B212-F346EDFD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51BC"/>
    <w:rPr>
      <w:b/>
      <w:bCs/>
    </w:rPr>
  </w:style>
  <w:style w:type="character" w:styleId="a5">
    <w:name w:val="Hyperlink"/>
    <w:basedOn w:val="a0"/>
    <w:uiPriority w:val="99"/>
    <w:semiHidden/>
    <w:unhideWhenUsed/>
    <w:rsid w:val="00295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0605">
      <w:bodyDiv w:val="1"/>
      <w:marLeft w:val="0"/>
      <w:marRight w:val="0"/>
      <w:marTop w:val="0"/>
      <w:marBottom w:val="0"/>
      <w:divBdr>
        <w:top w:val="none" w:sz="0" w:space="0" w:color="auto"/>
        <w:left w:val="none" w:sz="0" w:space="0" w:color="auto"/>
        <w:bottom w:val="none" w:sz="0" w:space="0" w:color="auto"/>
        <w:right w:val="none" w:sz="0" w:space="0" w:color="auto"/>
      </w:divBdr>
    </w:div>
    <w:div w:id="927270771">
      <w:bodyDiv w:val="1"/>
      <w:marLeft w:val="0"/>
      <w:marRight w:val="0"/>
      <w:marTop w:val="0"/>
      <w:marBottom w:val="0"/>
      <w:divBdr>
        <w:top w:val="none" w:sz="0" w:space="0" w:color="auto"/>
        <w:left w:val="none" w:sz="0" w:space="0" w:color="auto"/>
        <w:bottom w:val="none" w:sz="0" w:space="0" w:color="auto"/>
        <w:right w:val="none" w:sz="0" w:space="0" w:color="auto"/>
      </w:divBdr>
      <w:divsChild>
        <w:div w:id="154344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msr.org" TargetMode="External"/><Relationship Id="rId3" Type="http://schemas.openxmlformats.org/officeDocument/2006/relationships/settings" Target="settings.xml"/><Relationship Id="rId7" Type="http://schemas.openxmlformats.org/officeDocument/2006/relationships/hyperlink" Target="mailto:cs@cbms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aaee.iicbe.org/" TargetMode="External"/><Relationship Id="rId5" Type="http://schemas.openxmlformats.org/officeDocument/2006/relationships/hyperlink" Target="http://ijrcmce.iie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2</cp:revision>
  <dcterms:created xsi:type="dcterms:W3CDTF">2026-01-30T09:47:00Z</dcterms:created>
  <dcterms:modified xsi:type="dcterms:W3CDTF">2026-01-30T09:50:00Z</dcterms:modified>
</cp:coreProperties>
</file>